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13" w:rsidRPr="00DD7EF0" w:rsidRDefault="00FE1A13" w:rsidP="00792E6C">
      <w:pPr>
        <w:rPr>
          <w:lang w:val="en-US"/>
        </w:rPr>
      </w:pPr>
    </w:p>
    <w:p w:rsidR="00FE1A13" w:rsidRPr="00DD7EF0" w:rsidRDefault="00FE1A13" w:rsidP="00C11B63">
      <w:pPr>
        <w:rPr>
          <w:lang w:val="en-US"/>
        </w:rPr>
      </w:pPr>
    </w:p>
    <w:p w:rsidR="00FE1A13" w:rsidRPr="00DD7EF0" w:rsidRDefault="00FE1A13" w:rsidP="00C11B63">
      <w:pPr>
        <w:rPr>
          <w:lang w:val="en-US"/>
        </w:rPr>
      </w:pPr>
    </w:p>
    <w:p w:rsidR="00FE1A13" w:rsidRPr="00DD7EF0" w:rsidRDefault="00FE1A13" w:rsidP="00C11B63">
      <w:pPr>
        <w:rPr>
          <w:lang w:val="en-US"/>
        </w:rPr>
      </w:pPr>
    </w:p>
    <w:p w:rsidR="008C560C" w:rsidRPr="00DD7EF0" w:rsidRDefault="008C560C" w:rsidP="00E637F4">
      <w:pPr>
        <w:tabs>
          <w:tab w:val="left" w:pos="4962"/>
        </w:tabs>
        <w:rPr>
          <w:lang w:val="en-US"/>
        </w:rPr>
      </w:pPr>
    </w:p>
    <w:sdt>
      <w:sdtPr>
        <w:rPr>
          <w:lang w:val="en-US"/>
        </w:rPr>
        <w:alias w:val="Titel"/>
        <w:tag w:val=""/>
        <w:id w:val="-764158602"/>
        <w:lock w:val="sdtLocked"/>
        <w:placeholder>
          <w:docPart w:val="5176A2AE0D1E479B83F849461121213A"/>
        </w:placeholder>
        <w:dataBinding w:prefixMappings="xmlns:ns0='http://purl.org/dc/elements/1.1/' xmlns:ns1='http://schemas.openxmlformats.org/package/2006/metadata/core-properties' " w:xpath="/ns1:coreProperties[1]/ns0:title[1]" w:storeItemID="{6C3C8BC8-F283-45AE-878A-BAB7291924A1}"/>
        <w:text/>
      </w:sdtPr>
      <w:sdtEndPr/>
      <w:sdtContent>
        <w:p w:rsidR="00AD46D9" w:rsidRPr="00DD7EF0" w:rsidRDefault="00EC45B6" w:rsidP="00AD46D9">
          <w:pPr>
            <w:pStyle w:val="Titel"/>
            <w:rPr>
              <w:lang w:val="en-US"/>
            </w:rPr>
          </w:pPr>
          <w:r w:rsidRPr="00DD7EF0">
            <w:rPr>
              <w:lang w:val="en-US"/>
            </w:rPr>
            <w:t>Analys</w:t>
          </w:r>
          <w:r w:rsidR="000C35FB">
            <w:rPr>
              <w:lang w:val="en-US"/>
            </w:rPr>
            <w:t>i</w:t>
          </w:r>
          <w:r w:rsidR="00542D65" w:rsidRPr="00DD7EF0">
            <w:rPr>
              <w:lang w:val="en-US"/>
            </w:rPr>
            <w:t>s o</w:t>
          </w:r>
          <w:r w:rsidR="00D21A3B" w:rsidRPr="00DD7EF0">
            <w:rPr>
              <w:lang w:val="en-US"/>
            </w:rPr>
            <w:t>f</w:t>
          </w:r>
          <w:r w:rsidR="00542D65" w:rsidRPr="00DD7EF0">
            <w:rPr>
              <w:lang w:val="en-US"/>
            </w:rPr>
            <w:t xml:space="preserve"> </w:t>
          </w:r>
          <w:r w:rsidR="00FF2128" w:rsidRPr="00DD7EF0">
            <w:rPr>
              <w:lang w:val="en-US"/>
            </w:rPr>
            <w:t>% </w:t>
          </w:r>
          <w:r w:rsidR="00542D65" w:rsidRPr="00DD7EF0">
            <w:rPr>
              <w:lang w:val="en-US"/>
            </w:rPr>
            <w:t>SPP</w:t>
          </w:r>
          <w:r w:rsidRPr="00DD7EF0">
            <w:rPr>
              <w:lang w:val="en-US"/>
            </w:rPr>
            <w:t xml:space="preserve"> (1/01/2015 – 31/</w:t>
          </w:r>
          <w:r w:rsidR="00A70071" w:rsidRPr="00DD7EF0">
            <w:rPr>
              <w:lang w:val="en-US"/>
            </w:rPr>
            <w:t>12</w:t>
          </w:r>
          <w:r w:rsidRPr="00DD7EF0">
            <w:rPr>
              <w:lang w:val="en-US"/>
            </w:rPr>
            <w:t>/2015)</w:t>
          </w:r>
        </w:p>
      </w:sdtContent>
    </w:sdt>
    <w:p w:rsidR="00AD46D9" w:rsidRPr="00DD7EF0" w:rsidRDefault="00AD46D9" w:rsidP="003D12E8">
      <w:pPr>
        <w:rPr>
          <w:highlight w:val="yellow"/>
          <w:lang w:val="en-US"/>
        </w:rPr>
      </w:pPr>
    </w:p>
    <w:p w:rsidR="00AD46D9" w:rsidRPr="00DD7EF0" w:rsidRDefault="0017688C" w:rsidP="00AD46D9">
      <w:pPr>
        <w:ind w:left="851" w:hanging="851"/>
        <w:rPr>
          <w:lang w:val="en-US"/>
        </w:rPr>
      </w:pPr>
      <w:r w:rsidRPr="00DD7EF0">
        <w:rPr>
          <w:lang w:val="en-US"/>
        </w:rPr>
        <w:t>Subject</w:t>
      </w:r>
      <w:r w:rsidR="00AD46D9" w:rsidRPr="00DD7EF0">
        <w:rPr>
          <w:lang w:val="en-US"/>
        </w:rPr>
        <w:t>:</w:t>
      </w:r>
      <w:r w:rsidR="00AD46D9" w:rsidRPr="00DD7EF0">
        <w:rPr>
          <w:lang w:val="en-US"/>
        </w:rPr>
        <w:tab/>
      </w:r>
      <w:sdt>
        <w:sdtPr>
          <w:rPr>
            <w:lang w:val="en-US"/>
          </w:rPr>
          <w:alias w:val="Onderwerp"/>
          <w:tag w:val=""/>
          <w:id w:val="-1858334253"/>
          <w:lock w:val="sdtLocked"/>
          <w:placeholder>
            <w:docPart w:val="ED842106B2FA431697129F37ADB44AE6"/>
          </w:placeholder>
          <w:dataBinding w:prefixMappings="xmlns:ns0='http://purl.org/dc/elements/1.1/' xmlns:ns1='http://schemas.openxmlformats.org/package/2006/metadata/core-properties' " w:xpath="/ns1:coreProperties[1]/ns0:subject[1]" w:storeItemID="{6C3C8BC8-F283-45AE-878A-BAB7291924A1}"/>
          <w:text/>
        </w:sdtPr>
        <w:sdtEndPr/>
        <w:sdtContent>
          <w:r w:rsidRPr="00DD7EF0">
            <w:rPr>
              <w:lang w:val="en-US"/>
            </w:rPr>
            <w:t xml:space="preserve">Report on the EMS indicators % SPP_€ and % SPP_# for </w:t>
          </w:r>
          <w:r w:rsidR="00F20AB7">
            <w:rPr>
              <w:lang w:val="en-US"/>
            </w:rPr>
            <w:t>registrations</w:t>
          </w:r>
          <w:r w:rsidRPr="00DD7EF0">
            <w:rPr>
              <w:lang w:val="en-US"/>
            </w:rPr>
            <w:t xml:space="preserve"> from January </w:t>
          </w:r>
          <w:r w:rsidR="00FF2128" w:rsidRPr="00DD7EF0">
            <w:rPr>
              <w:lang w:val="en-US"/>
            </w:rPr>
            <w:t>1</w:t>
          </w:r>
          <w:r w:rsidRPr="00DD7EF0">
            <w:rPr>
              <w:lang w:val="en-US"/>
            </w:rPr>
            <w:t>, 2015 until December 31, 2015</w:t>
          </w:r>
        </w:sdtContent>
      </w:sdt>
    </w:p>
    <w:p w:rsidR="003D12E8" w:rsidRPr="00DD7EF0" w:rsidRDefault="00AD46D9" w:rsidP="00AD46D9">
      <w:pPr>
        <w:ind w:left="851" w:hanging="851"/>
        <w:rPr>
          <w:lang w:val="en-US"/>
        </w:rPr>
      </w:pPr>
      <w:r w:rsidRPr="00DD7EF0">
        <w:rPr>
          <w:lang w:val="en-US"/>
        </w:rPr>
        <w:t>Status:</w:t>
      </w:r>
      <w:r w:rsidRPr="00DD7EF0">
        <w:rPr>
          <w:lang w:val="en-US"/>
        </w:rPr>
        <w:tab/>
      </w:r>
      <w:sdt>
        <w:sdtPr>
          <w:rPr>
            <w:lang w:val="en-US"/>
          </w:rPr>
          <w:alias w:val="Status"/>
          <w:tag w:val=""/>
          <w:id w:val="1917747403"/>
          <w:lock w:val="sdtLocked"/>
          <w:placeholder>
            <w:docPart w:val="B7FAAD4CBE794563A189F539A10DBCCC"/>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6BA5">
            <w:rPr>
              <w:lang w:val="en-US"/>
            </w:rPr>
            <w:t>Unofficial translation of final text</w:t>
          </w:r>
        </w:sdtContent>
      </w:sdt>
      <w:r w:rsidR="00F20AB7">
        <w:rPr>
          <w:rStyle w:val="Voetnootmarkering"/>
          <w:lang w:val="en-US"/>
        </w:rPr>
        <w:footnoteReference w:id="1"/>
      </w:r>
    </w:p>
    <w:p w:rsidR="003D12E8" w:rsidRPr="00DD7EF0" w:rsidRDefault="002C2792" w:rsidP="00AD46D9">
      <w:pPr>
        <w:ind w:left="851" w:hanging="851"/>
        <w:rPr>
          <w:lang w:val="en-US"/>
        </w:rPr>
      </w:pPr>
      <w:r>
        <w:rPr>
          <w:lang w:val="en-US"/>
        </w:rPr>
        <w:t>Date</w:t>
      </w:r>
      <w:r w:rsidR="003D12E8" w:rsidRPr="00DD7EF0">
        <w:rPr>
          <w:lang w:val="en-US"/>
        </w:rPr>
        <w:t>:</w:t>
      </w:r>
      <w:r w:rsidR="00AD46D9" w:rsidRPr="00DD7EF0">
        <w:rPr>
          <w:lang w:val="en-US"/>
        </w:rPr>
        <w:tab/>
      </w:r>
      <w:sdt>
        <w:sdtPr>
          <w:rPr>
            <w:lang w:val="en-US"/>
          </w:rPr>
          <w:alias w:val="Publicatiedatum"/>
          <w:tag w:val=""/>
          <w:id w:val="39410136"/>
          <w:lock w:val="sdtLocked"/>
          <w:placeholder>
            <w:docPart w:val="3A16C8DB7D184011BD43E30A567ADC68"/>
          </w:placeholder>
          <w:dataBinding w:prefixMappings="xmlns:ns0='http://schemas.microsoft.com/office/2006/coverPageProps' " w:xpath="/ns0:CoverPageProperties[1]/ns0:PublishDate[1]" w:storeItemID="{55AF091B-3C7A-41E3-B477-F2FDAA23CFDA}"/>
          <w:date w:fullDate="2016-03-30T00:00:00Z">
            <w:dateFormat w:val="MMMM d, yyyy"/>
            <w:lid w:val="en-US"/>
            <w:storeMappedDataAs w:val="dateTime"/>
            <w:calendar w:val="gregorian"/>
          </w:date>
        </w:sdtPr>
        <w:sdtEndPr/>
        <w:sdtContent>
          <w:r w:rsidR="00CF6BA5">
            <w:rPr>
              <w:lang w:val="en-US"/>
            </w:rPr>
            <w:t>March 30, 2016</w:t>
          </w:r>
        </w:sdtContent>
      </w:sdt>
    </w:p>
    <w:p w:rsidR="008C560C" w:rsidRPr="00DD7EF0" w:rsidRDefault="00695034" w:rsidP="00E637F4">
      <w:pPr>
        <w:tabs>
          <w:tab w:val="left" w:pos="4962"/>
        </w:tabs>
        <w:rPr>
          <w:lang w:val="en-US"/>
        </w:rPr>
      </w:pPr>
      <w:r>
        <w:rPr>
          <w:lang w:val="en-US"/>
        </w:rPr>
        <w:pict>
          <v:rect id="_x0000_i1025" style="width:0;height:1.5pt" o:hralign="center" o:hrstd="t" o:hr="t" fillcolor="#a0a0a0" stroked="f"/>
        </w:pict>
      </w:r>
    </w:p>
    <w:p w:rsidR="008C560C" w:rsidRPr="00DD7EF0" w:rsidRDefault="008C560C" w:rsidP="00AD46D9">
      <w:pPr>
        <w:rPr>
          <w:lang w:val="en-US"/>
        </w:rPr>
      </w:pPr>
    </w:p>
    <w:p w:rsidR="00FF2128" w:rsidRPr="00DD7EF0" w:rsidRDefault="00FF2128" w:rsidP="00FF2128">
      <w:pPr>
        <w:pStyle w:val="Kop1"/>
        <w:rPr>
          <w:lang w:val="en-US"/>
        </w:rPr>
      </w:pPr>
      <w:bookmarkStart w:id="0" w:name="_Ref448236622"/>
      <w:r w:rsidRPr="00DD7EF0">
        <w:rPr>
          <w:lang w:val="en-US"/>
        </w:rPr>
        <w:t>In</w:t>
      </w:r>
      <w:r w:rsidR="00652580" w:rsidRPr="00DD7EF0">
        <w:rPr>
          <w:lang w:val="en-US"/>
        </w:rPr>
        <w:t>troduction</w:t>
      </w:r>
      <w:bookmarkEnd w:id="0"/>
    </w:p>
    <w:p w:rsidR="00FA6521" w:rsidRPr="00FA6521" w:rsidRDefault="003F2A3E" w:rsidP="00F76EF4">
      <w:pPr>
        <w:rPr>
          <w:lang w:val="en-US"/>
        </w:rPr>
      </w:pPr>
      <w:r w:rsidRPr="00FA6521">
        <w:rPr>
          <w:lang w:val="en-US"/>
        </w:rPr>
        <w:t>On March 10, 2014, the ENE</w:t>
      </w:r>
      <w:r w:rsidR="006E4F26">
        <w:rPr>
          <w:lang w:val="en-US"/>
        </w:rPr>
        <w:t>D</w:t>
      </w:r>
      <w:r w:rsidR="006E4F26">
        <w:rPr>
          <w:rStyle w:val="Voetnootmarkering"/>
          <w:lang w:val="en-US"/>
        </w:rPr>
        <w:footnoteReference w:id="2"/>
      </w:r>
      <w:r w:rsidRPr="00FA6521">
        <w:rPr>
          <w:lang w:val="en-US"/>
        </w:rPr>
        <w:t xml:space="preserve"> board decided to improve the data </w:t>
      </w:r>
      <w:r w:rsidR="00FA6521" w:rsidRPr="00FA6521">
        <w:rPr>
          <w:lang w:val="en-US"/>
        </w:rPr>
        <w:t>collection</w:t>
      </w:r>
      <w:r w:rsidRPr="00FA6521">
        <w:rPr>
          <w:lang w:val="en-US"/>
        </w:rPr>
        <w:t xml:space="preserve"> on sustainable public procurement (SPP). The existing method of data </w:t>
      </w:r>
      <w:r w:rsidR="00FA6521" w:rsidRPr="00FA6521">
        <w:rPr>
          <w:lang w:val="en-US"/>
        </w:rPr>
        <w:t>collection</w:t>
      </w:r>
      <w:r w:rsidRPr="00FA6521">
        <w:rPr>
          <w:lang w:val="en-US"/>
        </w:rPr>
        <w:t xml:space="preserve"> </w:t>
      </w:r>
      <w:r w:rsidR="00FA6521" w:rsidRPr="00FA6521">
        <w:rPr>
          <w:lang w:val="en-US"/>
        </w:rPr>
        <w:t>was inefficient</w:t>
      </w:r>
      <w:r w:rsidR="00FA6521">
        <w:rPr>
          <w:lang w:val="en-US"/>
        </w:rPr>
        <w:t>,</w:t>
      </w:r>
      <w:r w:rsidR="00FA6521" w:rsidRPr="00FA6521">
        <w:rPr>
          <w:lang w:val="en-US"/>
        </w:rPr>
        <w:t xml:space="preserve"> resulting in a very labor intensive analysis while no reliable conclusions could be reported. The improved SPP monitoring was launched on January 1, 2015. It resulted in better, more useful data. Any comparison with the results of 2013 and 2014 should be </w:t>
      </w:r>
      <w:r w:rsidR="002C2792">
        <w:rPr>
          <w:lang w:val="en-US"/>
        </w:rPr>
        <w:t>made</w:t>
      </w:r>
      <w:r w:rsidR="00FA6521" w:rsidRPr="00FA6521">
        <w:rPr>
          <w:lang w:val="en-US"/>
        </w:rPr>
        <w:t xml:space="preserve"> with the utmost care.</w:t>
      </w:r>
    </w:p>
    <w:p w:rsidR="00EC45B6" w:rsidRPr="00DD7EF0" w:rsidRDefault="00EC45B6" w:rsidP="00FF2128">
      <w:pPr>
        <w:rPr>
          <w:lang w:val="en-US"/>
        </w:rPr>
      </w:pPr>
    </w:p>
    <w:p w:rsidR="00F76EF4" w:rsidRPr="00DD7EF0" w:rsidRDefault="00F76EF4" w:rsidP="00FF2128">
      <w:pPr>
        <w:rPr>
          <w:lang w:val="en-US"/>
        </w:rPr>
      </w:pPr>
    </w:p>
    <w:p w:rsidR="00EC45B6" w:rsidRPr="00DD7EF0" w:rsidRDefault="000C35FB" w:rsidP="00EC45B6">
      <w:pPr>
        <w:pStyle w:val="Kop1"/>
        <w:rPr>
          <w:lang w:val="en-US"/>
        </w:rPr>
      </w:pPr>
      <w:r>
        <w:rPr>
          <w:lang w:val="en-US"/>
        </w:rPr>
        <w:t>Analysi</w:t>
      </w:r>
      <w:r w:rsidR="00D21A3B" w:rsidRPr="00DD7EF0">
        <w:rPr>
          <w:lang w:val="en-US"/>
        </w:rPr>
        <w:t>s</w:t>
      </w:r>
    </w:p>
    <w:p w:rsidR="003F1A01" w:rsidRPr="00DD7EF0" w:rsidRDefault="00D21A3B" w:rsidP="003F1A01">
      <w:pPr>
        <w:pStyle w:val="Kop2"/>
        <w:rPr>
          <w:lang w:val="en-US"/>
        </w:rPr>
      </w:pPr>
      <w:bookmarkStart w:id="1" w:name="_Ref447630107"/>
      <w:r w:rsidRPr="00DD7EF0">
        <w:rPr>
          <w:lang w:val="en-US"/>
        </w:rPr>
        <w:t xml:space="preserve">Wrong </w:t>
      </w:r>
      <w:r w:rsidR="002B16DB" w:rsidRPr="00DD7EF0">
        <w:rPr>
          <w:lang w:val="en-US"/>
        </w:rPr>
        <w:t>project</w:t>
      </w:r>
      <w:r w:rsidRPr="00DD7EF0">
        <w:rPr>
          <w:lang w:val="en-US"/>
        </w:rPr>
        <w:t xml:space="preserve"> </w:t>
      </w:r>
      <w:r w:rsidR="002B16DB" w:rsidRPr="00DD7EF0">
        <w:rPr>
          <w:lang w:val="en-US"/>
        </w:rPr>
        <w:t>codes</w:t>
      </w:r>
      <w:bookmarkEnd w:id="1"/>
    </w:p>
    <w:p w:rsidR="002B16DB" w:rsidRPr="004039DE" w:rsidRDefault="00D21A3B" w:rsidP="002B16DB">
      <w:pPr>
        <w:pStyle w:val="Kop3"/>
        <w:rPr>
          <w:lang w:val="en-US"/>
        </w:rPr>
      </w:pPr>
      <w:bookmarkStart w:id="2" w:name="_Ref448235944"/>
      <w:r w:rsidRPr="004039DE">
        <w:rPr>
          <w:lang w:val="en-US"/>
        </w:rPr>
        <w:t>General information</w:t>
      </w:r>
      <w:bookmarkEnd w:id="2"/>
    </w:p>
    <w:p w:rsidR="00FA6521" w:rsidRPr="004039DE" w:rsidRDefault="00FA6521" w:rsidP="00FA6521">
      <w:pPr>
        <w:rPr>
          <w:lang w:val="en-US"/>
        </w:rPr>
      </w:pPr>
      <w:r w:rsidRPr="004039DE">
        <w:rPr>
          <w:lang w:val="en-US"/>
        </w:rPr>
        <w:t xml:space="preserve">Purchasers report on SPP through a project code (cf. </w:t>
      </w:r>
      <w:r w:rsidRPr="004039DE">
        <w:rPr>
          <w:lang w:val="en-US"/>
        </w:rPr>
        <w:fldChar w:fldCharType="begin"/>
      </w:r>
      <w:r w:rsidRPr="004039DE">
        <w:rPr>
          <w:lang w:val="en-US"/>
        </w:rPr>
        <w:instrText xml:space="preserve"> REF  _Ref447631240 \* Lower \h \n  \* MERGEFORMAT </w:instrText>
      </w:r>
      <w:r w:rsidRPr="004039DE">
        <w:rPr>
          <w:lang w:val="en-US"/>
        </w:rPr>
      </w:r>
      <w:r w:rsidRPr="004039DE">
        <w:rPr>
          <w:lang w:val="en-US"/>
        </w:rPr>
        <w:fldChar w:fldCharType="separate"/>
      </w:r>
      <w:r w:rsidR="002C2792">
        <w:rPr>
          <w:lang w:val="en-US"/>
        </w:rPr>
        <w:t>addendum 3</w:t>
      </w:r>
      <w:r w:rsidRPr="004039DE">
        <w:rPr>
          <w:lang w:val="en-US"/>
        </w:rPr>
        <w:fldChar w:fldCharType="end"/>
      </w:r>
      <w:r w:rsidRPr="004039DE">
        <w:rPr>
          <w:lang w:val="en-US"/>
        </w:rPr>
        <w:t>) and a</w:t>
      </w:r>
      <w:r w:rsidR="004039DE" w:rsidRPr="004039DE">
        <w:rPr>
          <w:lang w:val="en-US"/>
        </w:rPr>
        <w:t xml:space="preserve"> short </w:t>
      </w:r>
      <w:r w:rsidRPr="004039DE">
        <w:rPr>
          <w:lang w:val="en-US"/>
        </w:rPr>
        <w:t xml:space="preserve">description </w:t>
      </w:r>
      <w:r w:rsidR="004039DE" w:rsidRPr="004039DE">
        <w:rPr>
          <w:lang w:val="en-US"/>
        </w:rPr>
        <w:t xml:space="preserve">(max. 240 characters) </w:t>
      </w:r>
      <w:r w:rsidRPr="004039DE">
        <w:rPr>
          <w:lang w:val="en-US"/>
        </w:rPr>
        <w:t xml:space="preserve">of </w:t>
      </w:r>
      <w:r w:rsidR="002C2792">
        <w:rPr>
          <w:lang w:val="en-US"/>
        </w:rPr>
        <w:t>their</w:t>
      </w:r>
      <w:r w:rsidRPr="004039DE">
        <w:rPr>
          <w:lang w:val="en-US"/>
        </w:rPr>
        <w:t xml:space="preserve"> </w:t>
      </w:r>
      <w:r w:rsidR="001B1B09">
        <w:rPr>
          <w:lang w:val="en-US"/>
        </w:rPr>
        <w:t>procurement file</w:t>
      </w:r>
      <w:r w:rsidRPr="004039DE">
        <w:rPr>
          <w:lang w:val="en-US"/>
        </w:rPr>
        <w:t xml:space="preserve">. Both are </w:t>
      </w:r>
      <w:r w:rsidR="004039DE" w:rsidRPr="004039DE">
        <w:rPr>
          <w:lang w:val="en-US"/>
        </w:rPr>
        <w:t>registered</w:t>
      </w:r>
      <w:r w:rsidRPr="004039DE">
        <w:rPr>
          <w:lang w:val="en-US"/>
        </w:rPr>
        <w:t xml:space="preserve"> in the accounting system of the </w:t>
      </w:r>
      <w:r w:rsidR="006E4F26">
        <w:rPr>
          <w:lang w:val="en-US"/>
        </w:rPr>
        <w:t>ENED</w:t>
      </w:r>
      <w:r w:rsidRPr="004039DE">
        <w:rPr>
          <w:lang w:val="en-US"/>
        </w:rPr>
        <w:t>.</w:t>
      </w:r>
    </w:p>
    <w:p w:rsidR="00FA6521" w:rsidRPr="004039DE" w:rsidRDefault="00FA6521" w:rsidP="00FA6521">
      <w:pPr>
        <w:rPr>
          <w:lang w:val="en-US"/>
        </w:rPr>
      </w:pPr>
    </w:p>
    <w:p w:rsidR="00FA6521" w:rsidRPr="004039DE" w:rsidRDefault="00FA6521" w:rsidP="00FA6521">
      <w:pPr>
        <w:keepNext/>
        <w:rPr>
          <w:lang w:val="en-US"/>
        </w:rPr>
      </w:pPr>
      <w:r w:rsidRPr="004039DE">
        <w:rPr>
          <w:lang w:val="en-US"/>
        </w:rPr>
        <w:t xml:space="preserve">Before analyzing the </w:t>
      </w:r>
      <w:r w:rsidR="002C2792">
        <w:rPr>
          <w:lang w:val="en-US"/>
        </w:rPr>
        <w:t xml:space="preserve">SPP data </w:t>
      </w:r>
      <w:r w:rsidRPr="004039DE">
        <w:rPr>
          <w:lang w:val="en-US"/>
        </w:rPr>
        <w:t>gathered</w:t>
      </w:r>
      <w:r w:rsidR="002C2792">
        <w:rPr>
          <w:lang w:val="en-US"/>
        </w:rPr>
        <w:t xml:space="preserve"> this way</w:t>
      </w:r>
      <w:r w:rsidRPr="004039DE">
        <w:rPr>
          <w:lang w:val="en-US"/>
        </w:rPr>
        <w:t>, two checks are performed:</w:t>
      </w:r>
    </w:p>
    <w:p w:rsidR="00F76EF4" w:rsidRPr="004039DE" w:rsidRDefault="001E7D79" w:rsidP="00F76EF4">
      <w:pPr>
        <w:pStyle w:val="Streepje1"/>
        <w:rPr>
          <w:lang w:val="en-US"/>
        </w:rPr>
      </w:pPr>
      <w:r w:rsidRPr="004039DE">
        <w:rPr>
          <w:lang w:val="en-US"/>
        </w:rPr>
        <w:t>Check based on description</w:t>
      </w:r>
      <w:r w:rsidR="002B16DB" w:rsidRPr="004039DE">
        <w:rPr>
          <w:lang w:val="en-US"/>
        </w:rPr>
        <w:t xml:space="preserve">: </w:t>
      </w:r>
      <w:r w:rsidRPr="004039DE">
        <w:rPr>
          <w:lang w:val="en-US"/>
        </w:rPr>
        <w:t xml:space="preserve">mainly to check if </w:t>
      </w:r>
      <w:r w:rsidR="00F16012" w:rsidRPr="004039DE">
        <w:rPr>
          <w:lang w:val="en-US"/>
        </w:rPr>
        <w:t xml:space="preserve">the </w:t>
      </w:r>
      <w:r w:rsidRPr="004039DE">
        <w:rPr>
          <w:lang w:val="en-US"/>
        </w:rPr>
        <w:t>right product group was chosen</w:t>
      </w:r>
      <w:r w:rsidR="002B16DB" w:rsidRPr="004039DE">
        <w:rPr>
          <w:lang w:val="en-US"/>
        </w:rPr>
        <w:t xml:space="preserve">. </w:t>
      </w:r>
      <w:r w:rsidR="00534B25" w:rsidRPr="004039DE">
        <w:rPr>
          <w:lang w:val="en-US"/>
        </w:rPr>
        <w:t>This check is done for all</w:t>
      </w:r>
      <w:r w:rsidRPr="004039DE">
        <w:rPr>
          <w:lang w:val="en-US"/>
        </w:rPr>
        <w:t xml:space="preserve"> </w:t>
      </w:r>
      <w:r w:rsidR="00F20AB7">
        <w:rPr>
          <w:lang w:val="en-US"/>
        </w:rPr>
        <w:t>registrations</w:t>
      </w:r>
      <w:r w:rsidR="002B16DB" w:rsidRPr="004039DE">
        <w:rPr>
          <w:rStyle w:val="Voetnootmarkering"/>
          <w:lang w:val="en-US"/>
        </w:rPr>
        <w:footnoteReference w:id="3"/>
      </w:r>
      <w:r w:rsidR="002B16DB" w:rsidRPr="004039DE">
        <w:rPr>
          <w:lang w:val="en-US"/>
        </w:rPr>
        <w:t>.</w:t>
      </w:r>
    </w:p>
    <w:p w:rsidR="004039DE" w:rsidRPr="004039DE" w:rsidRDefault="004039DE" w:rsidP="00F76EF4">
      <w:pPr>
        <w:pStyle w:val="Streepje1"/>
        <w:rPr>
          <w:lang w:val="en-US"/>
        </w:rPr>
      </w:pPr>
      <w:r w:rsidRPr="004039DE">
        <w:rPr>
          <w:lang w:val="en-US"/>
        </w:rPr>
        <w:t>Check based on tender document or purch</w:t>
      </w:r>
      <w:r w:rsidR="002C2792">
        <w:rPr>
          <w:lang w:val="en-US"/>
        </w:rPr>
        <w:t xml:space="preserve">ased product: to check whether </w:t>
      </w:r>
      <w:r w:rsidRPr="004039DE">
        <w:rPr>
          <w:lang w:val="en-US"/>
        </w:rPr>
        <w:t xml:space="preserve">right product group was chosen and whether estimate about use of SPP criteria was correct. This check is sample based. The </w:t>
      </w:r>
      <w:r w:rsidRPr="004039DE">
        <w:rPr>
          <w:lang w:val="en-US"/>
        </w:rPr>
        <w:fldChar w:fldCharType="begin"/>
      </w:r>
      <w:r w:rsidRPr="004039DE">
        <w:rPr>
          <w:lang w:val="en-US"/>
        </w:rPr>
        <w:instrText xml:space="preserve"> REF  _Ref442281599 \* Lower \h  \* MERGEFORMAT </w:instrText>
      </w:r>
      <w:r w:rsidRPr="004039DE">
        <w:rPr>
          <w:lang w:val="en-US"/>
        </w:rPr>
      </w:r>
      <w:r w:rsidRPr="004039DE">
        <w:rPr>
          <w:lang w:val="en-US"/>
        </w:rPr>
        <w:fldChar w:fldCharType="separate"/>
      </w:r>
      <w:r w:rsidR="0037124D" w:rsidRPr="003E018D">
        <w:rPr>
          <w:lang w:val="en-US"/>
        </w:rPr>
        <w:t>analysis per product group</w:t>
      </w:r>
      <w:r w:rsidRPr="004039DE">
        <w:rPr>
          <w:lang w:val="en-US"/>
        </w:rPr>
        <w:fldChar w:fldCharType="end"/>
      </w:r>
      <w:r w:rsidRPr="004039DE">
        <w:rPr>
          <w:lang w:val="en-US"/>
        </w:rPr>
        <w:t xml:space="preserve"> clearly states how many </w:t>
      </w:r>
      <w:r w:rsidR="00F20AB7">
        <w:rPr>
          <w:lang w:val="en-US"/>
        </w:rPr>
        <w:t>registrations</w:t>
      </w:r>
      <w:r w:rsidRPr="004039DE">
        <w:rPr>
          <w:lang w:val="en-US"/>
        </w:rPr>
        <w:t xml:space="preserve"> were checked this way.</w:t>
      </w:r>
    </w:p>
    <w:p w:rsidR="00F76EF4" w:rsidRPr="00DD7EF0" w:rsidRDefault="00B76540" w:rsidP="00F76EF4">
      <w:pPr>
        <w:rPr>
          <w:lang w:val="en-US"/>
        </w:rPr>
      </w:pPr>
      <w:r w:rsidRPr="004039DE">
        <w:rPr>
          <w:lang w:val="en-US"/>
        </w:rPr>
        <w:t xml:space="preserve">This report is based </w:t>
      </w:r>
      <w:r w:rsidR="002C2792">
        <w:rPr>
          <w:lang w:val="en-US"/>
        </w:rPr>
        <w:t xml:space="preserve">on </w:t>
      </w:r>
      <w:r w:rsidRPr="004039DE">
        <w:rPr>
          <w:lang w:val="en-US"/>
        </w:rPr>
        <w:t>project codes</w:t>
      </w:r>
      <w:r w:rsidR="004039DE" w:rsidRPr="004039DE">
        <w:rPr>
          <w:lang w:val="en-US"/>
        </w:rPr>
        <w:t xml:space="preserve"> as corrected after both checks</w:t>
      </w:r>
      <w:r w:rsidRPr="004039DE">
        <w:rPr>
          <w:lang w:val="en-US"/>
        </w:rPr>
        <w:t>.</w:t>
      </w:r>
    </w:p>
    <w:p w:rsidR="00F76EF4" w:rsidRPr="00DD7EF0" w:rsidRDefault="00F76EF4" w:rsidP="00F76EF4">
      <w:pPr>
        <w:rPr>
          <w:lang w:val="en-US"/>
        </w:rPr>
      </w:pPr>
    </w:p>
    <w:p w:rsidR="002B16DB" w:rsidRPr="00DD7EF0" w:rsidRDefault="002B16DB" w:rsidP="00F76EF4">
      <w:pPr>
        <w:rPr>
          <w:lang w:val="en-US"/>
        </w:rPr>
      </w:pPr>
    </w:p>
    <w:p w:rsidR="002B16DB" w:rsidRPr="00DD7EF0" w:rsidRDefault="007C7832" w:rsidP="002B16DB">
      <w:pPr>
        <w:pStyle w:val="Kop3"/>
        <w:rPr>
          <w:lang w:val="en-US"/>
        </w:rPr>
      </w:pPr>
      <w:r w:rsidRPr="00DD7EF0">
        <w:rPr>
          <w:lang w:val="en-US"/>
        </w:rPr>
        <w:t xml:space="preserve">% </w:t>
      </w:r>
      <w:r w:rsidR="00D21A3B" w:rsidRPr="00DD7EF0">
        <w:rPr>
          <w:lang w:val="en-US"/>
        </w:rPr>
        <w:t xml:space="preserve">wrong </w:t>
      </w:r>
      <w:r w:rsidRPr="00DD7EF0">
        <w:rPr>
          <w:lang w:val="en-US"/>
        </w:rPr>
        <w:t>project</w:t>
      </w:r>
      <w:r w:rsidR="00D21A3B" w:rsidRPr="00DD7EF0">
        <w:rPr>
          <w:lang w:val="en-US"/>
        </w:rPr>
        <w:t xml:space="preserve"> </w:t>
      </w:r>
      <w:r w:rsidRPr="00DD7EF0">
        <w:rPr>
          <w:lang w:val="en-US"/>
        </w:rPr>
        <w:t>codes</w:t>
      </w:r>
    </w:p>
    <w:p w:rsidR="003F1A01" w:rsidRPr="00DD7EF0" w:rsidRDefault="00D402B1" w:rsidP="004039DE">
      <w:pPr>
        <w:rPr>
          <w:lang w:val="en-US"/>
        </w:rPr>
      </w:pPr>
      <w:r w:rsidRPr="004039DE">
        <w:rPr>
          <w:lang w:val="en-US"/>
        </w:rPr>
        <w:t xml:space="preserve">A lot of </w:t>
      </w:r>
      <w:r w:rsidR="001B1B09">
        <w:rPr>
          <w:lang w:val="en-US"/>
        </w:rPr>
        <w:t>files</w:t>
      </w:r>
      <w:r w:rsidR="007473FD" w:rsidRPr="007473FD">
        <w:rPr>
          <w:lang w:val="en-US"/>
        </w:rPr>
        <w:t xml:space="preserve"> registered as other expenses, </w:t>
      </w:r>
      <w:r w:rsidR="007473FD">
        <w:rPr>
          <w:lang w:val="en-US"/>
        </w:rPr>
        <w:t xml:space="preserve">actually were </w:t>
      </w:r>
      <w:r w:rsidR="007473FD" w:rsidRPr="007473FD">
        <w:rPr>
          <w:lang w:val="en-US"/>
        </w:rPr>
        <w:t xml:space="preserve">procurement </w:t>
      </w:r>
      <w:r w:rsidR="001B1B09">
        <w:rPr>
          <w:lang w:val="en-US"/>
        </w:rPr>
        <w:t>files</w:t>
      </w:r>
      <w:r w:rsidR="007473FD">
        <w:rPr>
          <w:lang w:val="en-US"/>
        </w:rPr>
        <w:t xml:space="preserve"> </w:t>
      </w:r>
      <w:r w:rsidR="003F1A01" w:rsidRPr="004039DE">
        <w:rPr>
          <w:lang w:val="en-US"/>
        </w:rPr>
        <w:t>(</w:t>
      </w:r>
      <w:r w:rsidR="0028717F" w:rsidRPr="004039DE">
        <w:rPr>
          <w:lang w:val="en-US"/>
        </w:rPr>
        <w:t>54,26%</w:t>
      </w:r>
      <w:r w:rsidR="003F1A01" w:rsidRPr="004039DE">
        <w:rPr>
          <w:lang w:val="en-US"/>
        </w:rPr>
        <w:t xml:space="preserve"> in </w:t>
      </w:r>
      <w:r w:rsidRPr="004039DE">
        <w:rPr>
          <w:lang w:val="en-US"/>
        </w:rPr>
        <w:t>€</w:t>
      </w:r>
      <w:r w:rsidR="003F1A01" w:rsidRPr="004039DE">
        <w:rPr>
          <w:lang w:val="en-US"/>
        </w:rPr>
        <w:t xml:space="preserve"> / </w:t>
      </w:r>
      <w:r w:rsidR="0028717F" w:rsidRPr="004039DE">
        <w:rPr>
          <w:lang w:val="en-US"/>
        </w:rPr>
        <w:t>31,71%</w:t>
      </w:r>
      <w:r w:rsidR="003F1A01" w:rsidRPr="004039DE">
        <w:rPr>
          <w:lang w:val="en-US"/>
        </w:rPr>
        <w:t xml:space="preserve"> in </w:t>
      </w:r>
      <w:r w:rsidRPr="004039DE">
        <w:rPr>
          <w:lang w:val="en-US"/>
        </w:rPr>
        <w:t>#</w:t>
      </w:r>
      <w:r w:rsidR="003F1A01" w:rsidRPr="004039DE">
        <w:rPr>
          <w:lang w:val="en-US"/>
        </w:rPr>
        <w:t>).</w:t>
      </w:r>
      <w:r w:rsidRPr="004039DE">
        <w:rPr>
          <w:lang w:val="en-US"/>
        </w:rPr>
        <w:t xml:space="preserve"> </w:t>
      </w:r>
      <w:r w:rsidR="004039DE" w:rsidRPr="004039DE">
        <w:rPr>
          <w:lang w:val="en-US"/>
        </w:rPr>
        <w:t xml:space="preserve">The reverse, other expenses registered as procurement, happens less often </w:t>
      </w:r>
      <w:r w:rsidRPr="004039DE">
        <w:rPr>
          <w:lang w:val="en-US"/>
        </w:rPr>
        <w:t>(</w:t>
      </w:r>
      <w:r w:rsidR="0028717F" w:rsidRPr="004039DE">
        <w:rPr>
          <w:lang w:val="en-US"/>
        </w:rPr>
        <w:t>5,56%</w:t>
      </w:r>
      <w:r w:rsidR="003F1A01" w:rsidRPr="004039DE">
        <w:rPr>
          <w:lang w:val="en-US"/>
        </w:rPr>
        <w:t xml:space="preserve"> in </w:t>
      </w:r>
      <w:r w:rsidRPr="004039DE">
        <w:rPr>
          <w:lang w:val="en-US"/>
        </w:rPr>
        <w:t xml:space="preserve">€ </w:t>
      </w:r>
      <w:r w:rsidR="003F1A01" w:rsidRPr="004039DE">
        <w:rPr>
          <w:lang w:val="en-US"/>
        </w:rPr>
        <w:t xml:space="preserve">/ </w:t>
      </w:r>
      <w:r w:rsidR="0028717F" w:rsidRPr="004039DE">
        <w:rPr>
          <w:lang w:val="en-US"/>
        </w:rPr>
        <w:t>6,09%</w:t>
      </w:r>
      <w:r w:rsidR="003F1A01" w:rsidRPr="004039DE">
        <w:rPr>
          <w:lang w:val="en-US"/>
        </w:rPr>
        <w:t xml:space="preserve"> in </w:t>
      </w:r>
      <w:r w:rsidRPr="004039DE">
        <w:rPr>
          <w:lang w:val="en-US"/>
        </w:rPr>
        <w:t>#</w:t>
      </w:r>
      <w:r w:rsidR="003F1A01" w:rsidRPr="004039DE">
        <w:rPr>
          <w:lang w:val="en-US"/>
        </w:rPr>
        <w:t>).</w:t>
      </w:r>
    </w:p>
    <w:p w:rsidR="00D7585B" w:rsidRDefault="00D7585B" w:rsidP="00D402B1">
      <w:pPr>
        <w:rPr>
          <w:lang w:val="en-US"/>
        </w:rPr>
      </w:pPr>
    </w:p>
    <w:p w:rsidR="003F1A01" w:rsidRPr="00CB378B" w:rsidRDefault="00D7585B" w:rsidP="00D7585B">
      <w:pPr>
        <w:rPr>
          <w:lang w:val="en-US"/>
        </w:rPr>
      </w:pPr>
      <w:r w:rsidRPr="00D7585B">
        <w:rPr>
          <w:lang w:val="en-US"/>
        </w:rPr>
        <w:t xml:space="preserve">Looking only at the procurement </w:t>
      </w:r>
      <w:r w:rsidR="001B1B09">
        <w:rPr>
          <w:lang w:val="en-US"/>
        </w:rPr>
        <w:t>files</w:t>
      </w:r>
      <w:r w:rsidRPr="00D7585B">
        <w:rPr>
          <w:lang w:val="en-US"/>
        </w:rPr>
        <w:t>, also a lot of wrong project codes are chosen (</w:t>
      </w:r>
      <w:r w:rsidR="0028717F" w:rsidRPr="00D7585B">
        <w:rPr>
          <w:lang w:val="en-US"/>
        </w:rPr>
        <w:t>29,57%</w:t>
      </w:r>
      <w:r w:rsidR="0086441D" w:rsidRPr="00D7585B">
        <w:rPr>
          <w:lang w:val="en-US"/>
        </w:rPr>
        <w:t xml:space="preserve"> in </w:t>
      </w:r>
      <w:r w:rsidR="00D402B1" w:rsidRPr="00D7585B">
        <w:rPr>
          <w:lang w:val="en-US"/>
        </w:rPr>
        <w:t xml:space="preserve">€ </w:t>
      </w:r>
      <w:r w:rsidR="0086441D" w:rsidRPr="00D7585B">
        <w:rPr>
          <w:lang w:val="en-US"/>
        </w:rPr>
        <w:t xml:space="preserve">/ </w:t>
      </w:r>
      <w:r w:rsidR="0028717F" w:rsidRPr="00D7585B">
        <w:rPr>
          <w:lang w:val="en-US"/>
        </w:rPr>
        <w:t>37,09%</w:t>
      </w:r>
      <w:r w:rsidR="0086441D" w:rsidRPr="00D7585B">
        <w:rPr>
          <w:lang w:val="en-US"/>
        </w:rPr>
        <w:t xml:space="preserve"> in </w:t>
      </w:r>
      <w:r w:rsidR="00D402B1" w:rsidRPr="00D7585B">
        <w:rPr>
          <w:lang w:val="en-US"/>
        </w:rPr>
        <w:t>#</w:t>
      </w:r>
      <w:r w:rsidR="0086441D" w:rsidRPr="00D7585B">
        <w:rPr>
          <w:lang w:val="en-US"/>
        </w:rPr>
        <w:t>)</w:t>
      </w:r>
      <w:r w:rsidR="003F1A01" w:rsidRPr="00D7585B">
        <w:rPr>
          <w:lang w:val="en-US"/>
        </w:rPr>
        <w:t xml:space="preserve">. </w:t>
      </w:r>
      <w:r w:rsidR="00D402B1" w:rsidRPr="00D7585B">
        <w:rPr>
          <w:lang w:val="en-US"/>
        </w:rPr>
        <w:t xml:space="preserve">The purchasers chose </w:t>
      </w:r>
      <w:r w:rsidRPr="00D7585B">
        <w:rPr>
          <w:lang w:val="en-US"/>
        </w:rPr>
        <w:t xml:space="preserve">the wrong </w:t>
      </w:r>
      <w:r w:rsidR="00D402B1" w:rsidRPr="00D7585B">
        <w:rPr>
          <w:lang w:val="en-US"/>
        </w:rPr>
        <w:t xml:space="preserve">product group or </w:t>
      </w:r>
      <w:r w:rsidRPr="00D7585B">
        <w:rPr>
          <w:lang w:val="en-US"/>
        </w:rPr>
        <w:t xml:space="preserve">reported wrongly on the use of SPP criteria. </w:t>
      </w:r>
      <w:r w:rsidR="006C27A5" w:rsidRPr="00D7585B">
        <w:rPr>
          <w:lang w:val="en-US"/>
        </w:rPr>
        <w:t>The</w:t>
      </w:r>
      <w:r w:rsidRPr="00D7585B">
        <w:rPr>
          <w:lang w:val="en-US"/>
        </w:rPr>
        <w:t xml:space="preserve"> </w:t>
      </w:r>
      <w:r w:rsidRPr="00CB378B">
        <w:rPr>
          <w:lang w:val="en-US"/>
        </w:rPr>
        <w:t xml:space="preserve">number of errors made differs </w:t>
      </w:r>
      <w:r w:rsidR="001B1B09">
        <w:rPr>
          <w:lang w:val="en-US"/>
        </w:rPr>
        <w:t xml:space="preserve">considerably </w:t>
      </w:r>
      <w:r w:rsidRPr="00CB378B">
        <w:rPr>
          <w:lang w:val="en-US"/>
        </w:rPr>
        <w:t xml:space="preserve">per </w:t>
      </w:r>
      <w:r w:rsidR="006C27A5" w:rsidRPr="00CB378B">
        <w:rPr>
          <w:lang w:val="en-US"/>
        </w:rPr>
        <w:t>product group</w:t>
      </w:r>
      <w:r w:rsidRPr="00CB378B">
        <w:rPr>
          <w:lang w:val="en-US"/>
        </w:rPr>
        <w:t xml:space="preserve"> (cf. </w:t>
      </w:r>
      <w:r w:rsidR="00F76EF4" w:rsidRPr="00CB378B">
        <w:rPr>
          <w:lang w:val="en-US"/>
        </w:rPr>
        <w:t>‘</w:t>
      </w:r>
      <w:r w:rsidR="00F76EF4" w:rsidRPr="00CB378B">
        <w:rPr>
          <w:lang w:val="en-US"/>
        </w:rPr>
        <w:fldChar w:fldCharType="begin"/>
      </w:r>
      <w:r w:rsidR="00F76EF4" w:rsidRPr="00CB378B">
        <w:rPr>
          <w:lang w:val="en-US"/>
        </w:rPr>
        <w:instrText xml:space="preserve"> REF _Ref442281599 \n \h </w:instrText>
      </w:r>
      <w:r w:rsidR="00542D65" w:rsidRPr="00CB378B">
        <w:rPr>
          <w:lang w:val="en-US"/>
        </w:rPr>
        <w:instrText xml:space="preserve"> \* MERGEFORMAT </w:instrText>
      </w:r>
      <w:r w:rsidR="00F76EF4" w:rsidRPr="00CB378B">
        <w:rPr>
          <w:lang w:val="en-US"/>
        </w:rPr>
      </w:r>
      <w:r w:rsidR="00F76EF4" w:rsidRPr="00CB378B">
        <w:rPr>
          <w:lang w:val="en-US"/>
        </w:rPr>
        <w:fldChar w:fldCharType="separate"/>
      </w:r>
      <w:r w:rsidR="002C2792">
        <w:rPr>
          <w:lang w:val="en-US"/>
        </w:rPr>
        <w:t>2.4</w:t>
      </w:r>
      <w:r w:rsidR="00F76EF4" w:rsidRPr="00CB378B">
        <w:rPr>
          <w:lang w:val="en-US"/>
        </w:rPr>
        <w:fldChar w:fldCharType="end"/>
      </w:r>
      <w:r w:rsidR="00F76EF4" w:rsidRPr="00CB378B">
        <w:rPr>
          <w:lang w:val="en-US"/>
        </w:rPr>
        <w:t xml:space="preserve"> </w:t>
      </w:r>
      <w:r w:rsidR="00F76EF4" w:rsidRPr="00CB378B">
        <w:rPr>
          <w:lang w:val="en-US"/>
        </w:rPr>
        <w:fldChar w:fldCharType="begin"/>
      </w:r>
      <w:r w:rsidR="00F76EF4" w:rsidRPr="00CB378B">
        <w:rPr>
          <w:lang w:val="en-US"/>
        </w:rPr>
        <w:instrText xml:space="preserve"> REF _Ref442281599 \h </w:instrText>
      </w:r>
      <w:r w:rsidR="00542D65" w:rsidRPr="00CB378B">
        <w:rPr>
          <w:lang w:val="en-US"/>
        </w:rPr>
        <w:instrText xml:space="preserve"> \* MERGEFORMAT </w:instrText>
      </w:r>
      <w:r w:rsidR="00F76EF4" w:rsidRPr="00CB378B">
        <w:rPr>
          <w:lang w:val="en-US"/>
        </w:rPr>
      </w:r>
      <w:r w:rsidR="00F76EF4" w:rsidRPr="00CB378B">
        <w:rPr>
          <w:lang w:val="en-US"/>
        </w:rPr>
        <w:fldChar w:fldCharType="separate"/>
      </w:r>
      <w:r w:rsidR="002C2792" w:rsidRPr="003E018D">
        <w:rPr>
          <w:lang w:val="en-US"/>
        </w:rPr>
        <w:t>Analysis per product group</w:t>
      </w:r>
      <w:r w:rsidR="00F76EF4" w:rsidRPr="00CB378B">
        <w:rPr>
          <w:lang w:val="en-US"/>
        </w:rPr>
        <w:fldChar w:fldCharType="end"/>
      </w:r>
      <w:r w:rsidR="00F76EF4" w:rsidRPr="00CB378B">
        <w:rPr>
          <w:lang w:val="en-US"/>
        </w:rPr>
        <w:t>’</w:t>
      </w:r>
      <w:r w:rsidRPr="00CB378B">
        <w:rPr>
          <w:lang w:val="en-US"/>
        </w:rPr>
        <w:t>)</w:t>
      </w:r>
      <w:r w:rsidR="00F76EF4" w:rsidRPr="00CB378B">
        <w:rPr>
          <w:lang w:val="en-US"/>
        </w:rPr>
        <w:t>.</w:t>
      </w:r>
    </w:p>
    <w:p w:rsidR="006A276B" w:rsidRPr="00CB378B" w:rsidRDefault="006A276B" w:rsidP="002B16DB">
      <w:pPr>
        <w:rPr>
          <w:lang w:val="en-US"/>
        </w:rPr>
      </w:pPr>
    </w:p>
    <w:p w:rsidR="006A276B" w:rsidRPr="00CB378B" w:rsidRDefault="00D21A3B" w:rsidP="006C27A5">
      <w:pPr>
        <w:pStyle w:val="Rechthoek"/>
        <w:keepNext/>
        <w:ind w:left="851" w:hanging="851"/>
        <w:rPr>
          <w:lang w:val="en-US"/>
        </w:rPr>
      </w:pPr>
      <w:r w:rsidRPr="00CB378B">
        <w:rPr>
          <w:lang w:val="en-US"/>
        </w:rPr>
        <w:t>To</w:t>
      </w:r>
      <w:r w:rsidR="00D77641">
        <w:rPr>
          <w:lang w:val="en-US"/>
        </w:rPr>
        <w:t>-</w:t>
      </w:r>
      <w:r w:rsidRPr="00CB378B">
        <w:rPr>
          <w:lang w:val="en-US"/>
        </w:rPr>
        <w:t>do</w:t>
      </w:r>
      <w:r w:rsidR="006A276B" w:rsidRPr="00CB378B">
        <w:rPr>
          <w:lang w:val="en-US"/>
        </w:rPr>
        <w:t xml:space="preserve">: </w:t>
      </w:r>
      <w:r w:rsidR="006A276B" w:rsidRPr="00CB378B">
        <w:rPr>
          <w:lang w:val="en-US"/>
        </w:rPr>
        <w:tab/>
      </w:r>
      <w:r w:rsidR="00D7585B" w:rsidRPr="00CB378B">
        <w:rPr>
          <w:lang w:val="en-US"/>
        </w:rPr>
        <w:t>Explain procurers (through the</w:t>
      </w:r>
      <w:r w:rsidR="006C27A5" w:rsidRPr="00CB378B">
        <w:rPr>
          <w:lang w:val="en-US"/>
        </w:rPr>
        <w:t xml:space="preserve"> contact for procurement</w:t>
      </w:r>
      <w:r w:rsidR="00D7585B" w:rsidRPr="00CB378B">
        <w:rPr>
          <w:lang w:val="en-US"/>
        </w:rPr>
        <w:t xml:space="preserve"> of each division</w:t>
      </w:r>
      <w:r w:rsidR="006C27A5" w:rsidRPr="00CB378B">
        <w:rPr>
          <w:lang w:val="en-US"/>
        </w:rPr>
        <w:t xml:space="preserve">) </w:t>
      </w:r>
      <w:r w:rsidR="00D7585B" w:rsidRPr="00CB378B">
        <w:rPr>
          <w:lang w:val="en-US"/>
        </w:rPr>
        <w:t>about</w:t>
      </w:r>
      <w:r w:rsidR="006C27A5" w:rsidRPr="00CB378B">
        <w:rPr>
          <w:lang w:val="en-US"/>
        </w:rPr>
        <w:t xml:space="preserve"> the difference between procurement and other expenses</w:t>
      </w:r>
    </w:p>
    <w:p w:rsidR="00FC34F0" w:rsidRPr="00CB378B" w:rsidRDefault="00FC34F0" w:rsidP="003F1A01">
      <w:pPr>
        <w:rPr>
          <w:lang w:val="en-US"/>
        </w:rPr>
      </w:pPr>
    </w:p>
    <w:p w:rsidR="007C7832" w:rsidRPr="00CB378B" w:rsidRDefault="007C7832" w:rsidP="003F1A01">
      <w:pPr>
        <w:rPr>
          <w:lang w:val="en-US"/>
        </w:rPr>
      </w:pPr>
    </w:p>
    <w:p w:rsidR="007C7832" w:rsidRDefault="00D21A3B" w:rsidP="007C7832">
      <w:pPr>
        <w:pStyle w:val="Kop3"/>
        <w:rPr>
          <w:lang w:val="en-US"/>
        </w:rPr>
      </w:pPr>
      <w:bookmarkStart w:id="3" w:name="_Ref447637786"/>
      <w:r w:rsidRPr="00CB378B">
        <w:rPr>
          <w:lang w:val="en-US"/>
        </w:rPr>
        <w:t xml:space="preserve">First </w:t>
      </w:r>
      <w:r w:rsidR="00534B25" w:rsidRPr="00CB378B">
        <w:rPr>
          <w:lang w:val="en-US"/>
        </w:rPr>
        <w:t>actions to lower the % of wrong project codes</w:t>
      </w:r>
      <w:bookmarkEnd w:id="3"/>
    </w:p>
    <w:p w:rsidR="00C031BF" w:rsidRDefault="00C031BF" w:rsidP="00C031BF">
      <w:pPr>
        <w:keepNext/>
        <w:rPr>
          <w:highlight w:val="yellow"/>
          <w:lang w:val="en-US"/>
        </w:rPr>
      </w:pPr>
      <w:r>
        <w:rPr>
          <w:lang w:val="en-US"/>
        </w:rPr>
        <w:t>First evaluations on the new SPP monitoring method were done in April and September 2015. These evaluations focused on the quality of the reported project codes. Based on the evaluations, two actions for improvement were taken:</w:t>
      </w:r>
    </w:p>
    <w:p w:rsidR="007C7832" w:rsidRPr="00654F7F" w:rsidRDefault="00D16717" w:rsidP="007C7832">
      <w:pPr>
        <w:pStyle w:val="Streepje1"/>
        <w:rPr>
          <w:lang w:val="en-US"/>
        </w:rPr>
      </w:pPr>
      <w:r w:rsidRPr="00654F7F">
        <w:rPr>
          <w:lang w:val="en-US"/>
        </w:rPr>
        <w:t>Unclear product group names</w:t>
      </w:r>
      <w:r w:rsidR="007C7832" w:rsidRPr="00654F7F">
        <w:rPr>
          <w:lang w:val="en-US"/>
        </w:rPr>
        <w:t xml:space="preserve">: </w:t>
      </w:r>
      <w:r w:rsidR="00C031BF" w:rsidRPr="00654F7F">
        <w:rPr>
          <w:lang w:val="en-US"/>
        </w:rPr>
        <w:t xml:space="preserve">unclear </w:t>
      </w:r>
      <w:r w:rsidRPr="00654F7F">
        <w:rPr>
          <w:lang w:val="en-US"/>
        </w:rPr>
        <w:t>product group names wer</w:t>
      </w:r>
      <w:r w:rsidR="00C031BF" w:rsidRPr="00654F7F">
        <w:rPr>
          <w:lang w:val="en-US"/>
        </w:rPr>
        <w:t>e</w:t>
      </w:r>
      <w:r w:rsidRPr="00654F7F">
        <w:rPr>
          <w:lang w:val="en-US"/>
        </w:rPr>
        <w:t xml:space="preserve"> </w:t>
      </w:r>
      <w:r w:rsidR="00654F7F">
        <w:rPr>
          <w:lang w:val="en-US"/>
        </w:rPr>
        <w:t>altered</w:t>
      </w:r>
      <w:r w:rsidRPr="00654F7F">
        <w:rPr>
          <w:lang w:val="en-US"/>
        </w:rPr>
        <w:t xml:space="preserve"> in November 2015</w:t>
      </w:r>
    </w:p>
    <w:p w:rsidR="00D16717" w:rsidRPr="00654F7F" w:rsidRDefault="00D16717" w:rsidP="007C7832">
      <w:pPr>
        <w:pStyle w:val="Streepje1"/>
        <w:rPr>
          <w:lang w:val="en-US"/>
        </w:rPr>
      </w:pPr>
      <w:r w:rsidRPr="00654F7F">
        <w:rPr>
          <w:lang w:val="en-US"/>
        </w:rPr>
        <w:t xml:space="preserve">Many errors on </w:t>
      </w:r>
      <w:r w:rsidR="002C2792">
        <w:rPr>
          <w:lang w:val="en-US"/>
        </w:rPr>
        <w:t>registrations</w:t>
      </w:r>
      <w:r w:rsidRPr="00654F7F">
        <w:rPr>
          <w:lang w:val="en-US"/>
        </w:rPr>
        <w:t xml:space="preserve"> &lt; €8.500,00</w:t>
      </w:r>
      <w:r w:rsidR="00C031BF" w:rsidRPr="00654F7F">
        <w:rPr>
          <w:rStyle w:val="Voetnootmarkering"/>
          <w:lang w:val="en-US"/>
        </w:rPr>
        <w:footnoteReference w:id="4"/>
      </w:r>
      <w:r w:rsidR="007C7832" w:rsidRPr="00654F7F">
        <w:rPr>
          <w:lang w:val="en-US"/>
        </w:rPr>
        <w:t xml:space="preserve">: </w:t>
      </w:r>
      <w:r w:rsidR="00654F7F" w:rsidRPr="00654F7F">
        <w:rPr>
          <w:lang w:val="en-US"/>
        </w:rPr>
        <w:t xml:space="preserve">meeting with the procurers of the </w:t>
      </w:r>
      <w:r w:rsidR="006E4F26">
        <w:rPr>
          <w:lang w:val="en-US"/>
        </w:rPr>
        <w:t>ENED</w:t>
      </w:r>
      <w:r w:rsidR="00654F7F" w:rsidRPr="00654F7F">
        <w:rPr>
          <w:lang w:val="en-US"/>
        </w:rPr>
        <w:t xml:space="preserve"> logistical support team on November 5, 2015 - </w:t>
      </w:r>
      <w:r w:rsidRPr="00654F7F">
        <w:rPr>
          <w:lang w:val="en-US"/>
        </w:rPr>
        <w:t xml:space="preserve">explanation </w:t>
      </w:r>
      <w:r w:rsidR="00654F7F" w:rsidRPr="00654F7F">
        <w:rPr>
          <w:lang w:val="en-US"/>
        </w:rPr>
        <w:t xml:space="preserve">about </w:t>
      </w:r>
      <w:r w:rsidRPr="00654F7F">
        <w:rPr>
          <w:lang w:val="en-US"/>
        </w:rPr>
        <w:t xml:space="preserve">the procedure </w:t>
      </w:r>
      <w:r w:rsidR="00654F7F" w:rsidRPr="00654F7F">
        <w:rPr>
          <w:i/>
          <w:u w:val="single"/>
          <w:lang w:val="en-US"/>
        </w:rPr>
        <w:t>P.08.MMS.003 Environmental guidelines for deliveries and services</w:t>
      </w:r>
      <w:r w:rsidR="00654F7F" w:rsidRPr="00654F7F">
        <w:rPr>
          <w:rStyle w:val="Voetnootmarkering"/>
          <w:i/>
          <w:u w:val="single"/>
          <w:lang w:val="en-US"/>
        </w:rPr>
        <w:footnoteReference w:id="5"/>
      </w:r>
      <w:r w:rsidR="00654F7F" w:rsidRPr="00654F7F">
        <w:rPr>
          <w:i/>
          <w:u w:val="single"/>
          <w:lang w:val="en-US"/>
        </w:rPr>
        <w:t xml:space="preserve"> </w:t>
      </w:r>
      <w:r w:rsidRPr="00654F7F">
        <w:rPr>
          <w:lang w:val="en-US"/>
        </w:rPr>
        <w:t xml:space="preserve">and the </w:t>
      </w:r>
      <w:r w:rsidR="00654F7F" w:rsidRPr="00654F7F">
        <w:rPr>
          <w:lang w:val="en-US"/>
        </w:rPr>
        <w:t>use of the project codes</w:t>
      </w:r>
    </w:p>
    <w:p w:rsidR="00D16717" w:rsidRPr="00DD7EF0" w:rsidRDefault="00D16717" w:rsidP="003F1A01">
      <w:pPr>
        <w:rPr>
          <w:lang w:val="en-US"/>
        </w:rPr>
      </w:pPr>
      <w:r w:rsidRPr="00654F7F">
        <w:rPr>
          <w:lang w:val="en-US"/>
        </w:rPr>
        <w:t>The first results (November 2015 – March 2016) are</w:t>
      </w:r>
      <w:r w:rsidR="000C35FB" w:rsidRPr="00654F7F">
        <w:rPr>
          <w:lang w:val="en-US"/>
        </w:rPr>
        <w:t xml:space="preserve"> promising, but </w:t>
      </w:r>
      <w:r w:rsidR="00654F7F">
        <w:rPr>
          <w:lang w:val="en-US"/>
        </w:rPr>
        <w:t>no real evaluation on the quality of the reported project codes over this period was done</w:t>
      </w:r>
      <w:r w:rsidRPr="00654F7F">
        <w:rPr>
          <w:lang w:val="en-US"/>
        </w:rPr>
        <w:t>.</w:t>
      </w:r>
    </w:p>
    <w:p w:rsidR="00001AE6" w:rsidRPr="00DD7EF0" w:rsidRDefault="00001AE6" w:rsidP="003F1A01">
      <w:pPr>
        <w:rPr>
          <w:lang w:val="en-US"/>
        </w:rPr>
      </w:pPr>
    </w:p>
    <w:p w:rsidR="00654F7F" w:rsidRPr="00161518" w:rsidRDefault="00654F7F" w:rsidP="003F1A01">
      <w:pPr>
        <w:rPr>
          <w:lang w:val="en-US"/>
        </w:rPr>
      </w:pPr>
      <w:r w:rsidRPr="00161518">
        <w:rPr>
          <w:lang w:val="en-US"/>
        </w:rPr>
        <w:t>On December 1, 2015 the EMS</w:t>
      </w:r>
      <w:r w:rsidR="00E65E76">
        <w:rPr>
          <w:lang w:val="en-US"/>
        </w:rPr>
        <w:t xml:space="preserve"> </w:t>
      </w:r>
      <w:r w:rsidRPr="00161518">
        <w:rPr>
          <w:lang w:val="en-US"/>
        </w:rPr>
        <w:t xml:space="preserve">project team reported back to the </w:t>
      </w:r>
      <w:r w:rsidR="006E4F26">
        <w:rPr>
          <w:lang w:val="en-US"/>
        </w:rPr>
        <w:t>ENED</w:t>
      </w:r>
      <w:r w:rsidRPr="00161518">
        <w:rPr>
          <w:lang w:val="en-US"/>
        </w:rPr>
        <w:t xml:space="preserve"> board on the evaluation and actions taken. The actions are also mentioned in</w:t>
      </w:r>
      <w:r w:rsidR="00161518" w:rsidRPr="00161518">
        <w:rPr>
          <w:lang w:val="en-US"/>
        </w:rPr>
        <w:t xml:space="preserve"> ‘</w:t>
      </w:r>
      <w:r w:rsidR="00161518" w:rsidRPr="00161518">
        <w:rPr>
          <w:lang w:val="en-US"/>
        </w:rPr>
        <w:fldChar w:fldCharType="begin"/>
      </w:r>
      <w:r w:rsidR="00161518" w:rsidRPr="00161518">
        <w:rPr>
          <w:lang w:val="en-US"/>
        </w:rPr>
        <w:instrText xml:space="preserve"> REF _Ref442281599 \n \h </w:instrText>
      </w:r>
      <w:r w:rsidR="00161518">
        <w:rPr>
          <w:lang w:val="en-US"/>
        </w:rPr>
        <w:instrText xml:space="preserve"> \* MERGEFORMAT </w:instrText>
      </w:r>
      <w:r w:rsidR="00161518" w:rsidRPr="00161518">
        <w:rPr>
          <w:lang w:val="en-US"/>
        </w:rPr>
      </w:r>
      <w:r w:rsidR="00161518" w:rsidRPr="00161518">
        <w:rPr>
          <w:lang w:val="en-US"/>
        </w:rPr>
        <w:fldChar w:fldCharType="separate"/>
      </w:r>
      <w:r w:rsidR="001B1B09">
        <w:rPr>
          <w:lang w:val="en-US"/>
        </w:rPr>
        <w:t>2.4</w:t>
      </w:r>
      <w:r w:rsidR="00161518" w:rsidRPr="00161518">
        <w:rPr>
          <w:lang w:val="en-US"/>
        </w:rPr>
        <w:fldChar w:fldCharType="end"/>
      </w:r>
      <w:r w:rsidR="00161518" w:rsidRPr="00161518">
        <w:rPr>
          <w:lang w:val="en-US"/>
        </w:rPr>
        <w:t xml:space="preserve"> </w:t>
      </w:r>
      <w:r w:rsidR="00161518" w:rsidRPr="00161518">
        <w:rPr>
          <w:lang w:val="en-US"/>
        </w:rPr>
        <w:fldChar w:fldCharType="begin"/>
      </w:r>
      <w:r w:rsidR="00161518" w:rsidRPr="00161518">
        <w:rPr>
          <w:lang w:val="en-US"/>
        </w:rPr>
        <w:instrText xml:space="preserve"> REF _Ref442281599 \h </w:instrText>
      </w:r>
      <w:r w:rsidR="00161518">
        <w:rPr>
          <w:lang w:val="en-US"/>
        </w:rPr>
        <w:instrText xml:space="preserve"> \* MERGEFORMAT </w:instrText>
      </w:r>
      <w:r w:rsidR="00161518" w:rsidRPr="00161518">
        <w:rPr>
          <w:lang w:val="en-US"/>
        </w:rPr>
      </w:r>
      <w:r w:rsidR="00161518" w:rsidRPr="00161518">
        <w:rPr>
          <w:lang w:val="en-US"/>
        </w:rPr>
        <w:fldChar w:fldCharType="separate"/>
      </w:r>
      <w:r w:rsidR="001B1B09" w:rsidRPr="003E018D">
        <w:rPr>
          <w:lang w:val="en-US"/>
        </w:rPr>
        <w:t>Analysis per product group</w:t>
      </w:r>
      <w:r w:rsidR="00161518" w:rsidRPr="00161518">
        <w:rPr>
          <w:lang w:val="en-US"/>
        </w:rPr>
        <w:fldChar w:fldCharType="end"/>
      </w:r>
      <w:r w:rsidR="00161518" w:rsidRPr="00161518">
        <w:rPr>
          <w:lang w:val="en-US"/>
        </w:rPr>
        <w:t>’</w:t>
      </w:r>
      <w:r w:rsidRPr="00161518">
        <w:rPr>
          <w:lang w:val="en-US"/>
        </w:rPr>
        <w:t xml:space="preserve"> where relevant.</w:t>
      </w:r>
    </w:p>
    <w:p w:rsidR="002B16DB" w:rsidRPr="00DD7EF0" w:rsidRDefault="002B16DB" w:rsidP="003F1A01">
      <w:pPr>
        <w:rPr>
          <w:lang w:val="en-US"/>
        </w:rPr>
      </w:pPr>
    </w:p>
    <w:p w:rsidR="007C7832" w:rsidRPr="00DD7EF0" w:rsidRDefault="007C7832" w:rsidP="003F1A01">
      <w:pPr>
        <w:rPr>
          <w:lang w:val="en-US"/>
        </w:rPr>
      </w:pPr>
    </w:p>
    <w:p w:rsidR="00FC34F0" w:rsidRPr="00DD7EF0" w:rsidRDefault="00FC34F0" w:rsidP="00FC34F0">
      <w:pPr>
        <w:pStyle w:val="Kop2"/>
        <w:rPr>
          <w:lang w:val="en-US"/>
        </w:rPr>
      </w:pPr>
      <w:r w:rsidRPr="00DD7EF0">
        <w:rPr>
          <w:lang w:val="en-US"/>
        </w:rPr>
        <w:t xml:space="preserve">&lt; €8.500,00 </w:t>
      </w:r>
      <w:r w:rsidRPr="00DD7EF0">
        <w:rPr>
          <w:lang w:val="en-US"/>
        </w:rPr>
        <w:sym w:font="Symbol" w:char="F0AB"/>
      </w:r>
      <w:r w:rsidRPr="00DD7EF0">
        <w:rPr>
          <w:lang w:val="en-US"/>
        </w:rPr>
        <w:t xml:space="preserve"> ≥</w:t>
      </w:r>
      <w:r w:rsidR="00CF48FC" w:rsidRPr="00DD7EF0">
        <w:rPr>
          <w:lang w:val="en-US"/>
        </w:rPr>
        <w:t> </w:t>
      </w:r>
      <w:r w:rsidRPr="00DD7EF0">
        <w:rPr>
          <w:lang w:val="en-US"/>
        </w:rPr>
        <w:t>€8.500,00</w:t>
      </w:r>
    </w:p>
    <w:p w:rsidR="00C92382" w:rsidRPr="00DD7EF0" w:rsidRDefault="00C92382" w:rsidP="00C92382">
      <w:pPr>
        <w:rPr>
          <w:lang w:val="en-US"/>
        </w:rPr>
      </w:pPr>
      <w:r w:rsidRPr="00F741D4">
        <w:rPr>
          <w:lang w:val="en-US"/>
        </w:rPr>
        <w:t xml:space="preserve">Earlier SPP monitoring </w:t>
      </w:r>
      <w:r w:rsidR="00F741D4" w:rsidRPr="00F741D4">
        <w:rPr>
          <w:lang w:val="en-US"/>
        </w:rPr>
        <w:t xml:space="preserve">exercises </w:t>
      </w:r>
      <w:r w:rsidRPr="00F741D4">
        <w:rPr>
          <w:lang w:val="en-US"/>
        </w:rPr>
        <w:t xml:space="preserve">within the Government of Flanders only took into account procurement </w:t>
      </w:r>
      <w:r w:rsidR="00FC34F0" w:rsidRPr="00F741D4">
        <w:rPr>
          <w:lang w:val="en-US"/>
        </w:rPr>
        <w:t xml:space="preserve">≥ €8.500,00. </w:t>
      </w:r>
      <w:r w:rsidR="00F741D4" w:rsidRPr="00F741D4">
        <w:rPr>
          <w:lang w:val="en-US"/>
        </w:rPr>
        <w:t xml:space="preserve">The </w:t>
      </w:r>
      <w:r w:rsidR="001B1B09" w:rsidRPr="00F741D4">
        <w:rPr>
          <w:lang w:val="en-US"/>
        </w:rPr>
        <w:t>threshold</w:t>
      </w:r>
      <w:r w:rsidR="00F741D4" w:rsidRPr="00F741D4">
        <w:rPr>
          <w:lang w:val="en-US"/>
        </w:rPr>
        <w:t xml:space="preserve"> of </w:t>
      </w:r>
      <w:r w:rsidRPr="00F741D4">
        <w:rPr>
          <w:lang w:val="en-US"/>
        </w:rPr>
        <w:t xml:space="preserve">€8.500,00 should be seen as the total amount spent </w:t>
      </w:r>
      <w:r w:rsidR="00F741D4" w:rsidRPr="00F741D4">
        <w:rPr>
          <w:lang w:val="en-US"/>
        </w:rPr>
        <w:t xml:space="preserve">on </w:t>
      </w:r>
      <w:r w:rsidRPr="00F741D4">
        <w:rPr>
          <w:lang w:val="en-US"/>
        </w:rPr>
        <w:t>one contractor for similar deliveries or services in the same year.</w:t>
      </w:r>
    </w:p>
    <w:p w:rsidR="00FC34F0" w:rsidRPr="00DD7EF0" w:rsidRDefault="00FC34F0" w:rsidP="00FC34F0">
      <w:pPr>
        <w:rPr>
          <w:lang w:val="en-US"/>
        </w:rPr>
      </w:pPr>
    </w:p>
    <w:p w:rsidR="00C92382" w:rsidRPr="00DD7EF0" w:rsidRDefault="00C92382" w:rsidP="00FB7B27">
      <w:pPr>
        <w:rPr>
          <w:lang w:val="en-US"/>
        </w:rPr>
      </w:pPr>
      <w:r w:rsidRPr="00F741D4">
        <w:rPr>
          <w:lang w:val="en-US"/>
        </w:rPr>
        <w:t>The</w:t>
      </w:r>
      <w:r w:rsidR="00FC34F0" w:rsidRPr="00F741D4">
        <w:rPr>
          <w:lang w:val="en-US"/>
        </w:rPr>
        <w:t xml:space="preserve"> procedure </w:t>
      </w:r>
      <w:r w:rsidR="00FC34F0" w:rsidRPr="00F741D4">
        <w:rPr>
          <w:i/>
          <w:u w:val="single"/>
          <w:lang w:val="en-US"/>
        </w:rPr>
        <w:t>P.08.MMS.003 </w:t>
      </w:r>
      <w:r w:rsidR="00652580" w:rsidRPr="00F741D4">
        <w:rPr>
          <w:i/>
          <w:u w:val="single"/>
          <w:lang w:val="en-US"/>
        </w:rPr>
        <w:t>Environmental guidelines for deliveries and services</w:t>
      </w:r>
      <w:r w:rsidR="00652580" w:rsidRPr="00F741D4">
        <w:rPr>
          <w:lang w:val="en-US"/>
        </w:rPr>
        <w:t xml:space="preserve"> </w:t>
      </w:r>
      <w:r w:rsidRPr="00F741D4">
        <w:rPr>
          <w:lang w:val="en-US"/>
        </w:rPr>
        <w:t xml:space="preserve">compels the purchasers of the </w:t>
      </w:r>
      <w:r w:rsidR="006E4F26">
        <w:rPr>
          <w:lang w:val="en-US"/>
        </w:rPr>
        <w:t>ENED</w:t>
      </w:r>
      <w:r w:rsidRPr="00F741D4">
        <w:rPr>
          <w:lang w:val="en-US"/>
        </w:rPr>
        <w:t xml:space="preserve"> to </w:t>
      </w:r>
      <w:r w:rsidR="00F741D4" w:rsidRPr="00F741D4">
        <w:rPr>
          <w:lang w:val="en-US"/>
        </w:rPr>
        <w:t xml:space="preserve">report on the use of SPP criteria for </w:t>
      </w:r>
      <w:r w:rsidR="001B1B09">
        <w:rPr>
          <w:lang w:val="en-US"/>
        </w:rPr>
        <w:t>files</w:t>
      </w:r>
      <w:r w:rsidR="00F741D4" w:rsidRPr="00F741D4">
        <w:rPr>
          <w:lang w:val="en-US"/>
        </w:rPr>
        <w:t xml:space="preserve"> up, under and over €8.500,00. </w:t>
      </w:r>
      <w:r w:rsidRPr="00F741D4">
        <w:rPr>
          <w:lang w:val="en-US"/>
        </w:rPr>
        <w:t xml:space="preserve">This is because it is very difficult for each individual procurer to know whether other colleagues have placed orders with the same contractor. </w:t>
      </w:r>
      <w:r w:rsidR="001B1B09">
        <w:rPr>
          <w:lang w:val="en-US"/>
        </w:rPr>
        <w:t>Around</w:t>
      </w:r>
      <w:r w:rsidRPr="00F741D4">
        <w:rPr>
          <w:lang w:val="en-US"/>
        </w:rPr>
        <w:t xml:space="preserve"> 50% (in €) of the registered </w:t>
      </w:r>
      <w:r w:rsidR="001B1B09">
        <w:rPr>
          <w:lang w:val="en-US"/>
        </w:rPr>
        <w:t>files</w:t>
      </w:r>
      <w:r w:rsidRPr="00F741D4">
        <w:rPr>
          <w:lang w:val="en-US"/>
        </w:rPr>
        <w:t xml:space="preserve"> &lt; €8.500,00 are, when accumulated per contractor, procurement </w:t>
      </w:r>
      <w:r w:rsidR="001B1B09">
        <w:rPr>
          <w:lang w:val="en-US"/>
        </w:rPr>
        <w:t>files</w:t>
      </w:r>
      <w:r w:rsidRPr="00F741D4">
        <w:rPr>
          <w:lang w:val="en-US"/>
        </w:rPr>
        <w:t xml:space="preserve"> </w:t>
      </w:r>
      <w:r w:rsidR="005328D8" w:rsidRPr="00F741D4">
        <w:rPr>
          <w:lang w:val="en-US"/>
        </w:rPr>
        <w:t>≥ €8.500,00.</w:t>
      </w:r>
      <w:r w:rsidR="0028717F" w:rsidRPr="00F741D4">
        <w:rPr>
          <w:lang w:val="en-US"/>
        </w:rPr>
        <w:t xml:space="preserve"> </w:t>
      </w:r>
      <w:r w:rsidRPr="00F741D4">
        <w:rPr>
          <w:lang w:val="en-US"/>
        </w:rPr>
        <w:t>Most of these re</w:t>
      </w:r>
      <w:r w:rsidR="00A223A5" w:rsidRPr="00F741D4">
        <w:rPr>
          <w:lang w:val="en-US"/>
        </w:rPr>
        <w:t xml:space="preserve">gistrations </w:t>
      </w:r>
      <w:r w:rsidR="00F741D4">
        <w:rPr>
          <w:lang w:val="en-US"/>
        </w:rPr>
        <w:t xml:space="preserve">are </w:t>
      </w:r>
      <w:r w:rsidR="00A223A5" w:rsidRPr="00F741D4">
        <w:rPr>
          <w:lang w:val="en-US"/>
        </w:rPr>
        <w:t>orders under</w:t>
      </w:r>
      <w:r w:rsidRPr="00F741D4">
        <w:rPr>
          <w:lang w:val="en-US"/>
        </w:rPr>
        <w:t xml:space="preserve"> framework </w:t>
      </w:r>
      <w:r w:rsidR="00A223A5" w:rsidRPr="00F741D4">
        <w:rPr>
          <w:lang w:val="en-US"/>
        </w:rPr>
        <w:t>agreements</w:t>
      </w:r>
      <w:r w:rsidRPr="00F741D4">
        <w:rPr>
          <w:lang w:val="en-US"/>
        </w:rPr>
        <w:t>.</w:t>
      </w:r>
    </w:p>
    <w:p w:rsidR="005328D8" w:rsidRPr="00DD7EF0" w:rsidRDefault="005328D8" w:rsidP="00F741D4">
      <w:pPr>
        <w:rPr>
          <w:lang w:val="en-US"/>
        </w:rPr>
      </w:pPr>
    </w:p>
    <w:tbl>
      <w:tblPr>
        <w:tblStyle w:val="Tabelraster"/>
        <w:tblW w:w="0" w:type="auto"/>
        <w:tblLook w:val="04A0" w:firstRow="1" w:lastRow="0" w:firstColumn="1" w:lastColumn="0" w:noHBand="0" w:noVBand="1"/>
      </w:tblPr>
      <w:tblGrid>
        <w:gridCol w:w="3353"/>
        <w:gridCol w:w="3354"/>
        <w:gridCol w:w="3354"/>
      </w:tblGrid>
      <w:tr w:rsidR="005328D8" w:rsidRPr="00DD7EF0" w:rsidTr="00532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rsidR="005328D8" w:rsidRPr="00DD7EF0" w:rsidRDefault="00774705" w:rsidP="0028717F">
            <w:pPr>
              <w:keepNext/>
              <w:rPr>
                <w:lang w:val="en-US"/>
              </w:rPr>
            </w:pPr>
            <w:r w:rsidRPr="00DD7EF0">
              <w:rPr>
                <w:lang w:val="en-US"/>
              </w:rPr>
              <w:t>€</w:t>
            </w:r>
          </w:p>
        </w:tc>
        <w:tc>
          <w:tcPr>
            <w:tcW w:w="3354" w:type="dxa"/>
          </w:tcPr>
          <w:p w:rsidR="005328D8" w:rsidRPr="00DD7EF0" w:rsidRDefault="005328D8" w:rsidP="00774705">
            <w:pP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xml:space="preserve">% in </w:t>
            </w:r>
            <w:r w:rsidR="00774705" w:rsidRPr="00DD7EF0">
              <w:rPr>
                <w:lang w:val="en-US"/>
              </w:rPr>
              <w:t>#</w:t>
            </w:r>
          </w:p>
        </w:tc>
        <w:tc>
          <w:tcPr>
            <w:tcW w:w="3354" w:type="dxa"/>
          </w:tcPr>
          <w:p w:rsidR="005328D8" w:rsidRPr="00DD7EF0" w:rsidRDefault="005328D8" w:rsidP="00774705">
            <w:pP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xml:space="preserve">% in </w:t>
            </w:r>
            <w:r w:rsidR="00774705" w:rsidRPr="00DD7EF0">
              <w:rPr>
                <w:lang w:val="en-US"/>
              </w:rPr>
              <w:t>€</w:t>
            </w:r>
          </w:p>
        </w:tc>
      </w:tr>
      <w:tr w:rsidR="005328D8" w:rsidRPr="00DD7EF0" w:rsidTr="005328D8">
        <w:tc>
          <w:tcPr>
            <w:cnfStyle w:val="001000000000" w:firstRow="0" w:lastRow="0" w:firstColumn="1" w:lastColumn="0" w:oddVBand="0" w:evenVBand="0" w:oddHBand="0" w:evenHBand="0" w:firstRowFirstColumn="0" w:firstRowLastColumn="0" w:lastRowFirstColumn="0" w:lastRowLastColumn="0"/>
            <w:tcW w:w="3353" w:type="dxa"/>
          </w:tcPr>
          <w:p w:rsidR="005328D8" w:rsidRPr="00DD7EF0" w:rsidRDefault="005328D8" w:rsidP="0028717F">
            <w:pPr>
              <w:keepNext/>
              <w:rPr>
                <w:lang w:val="en-US"/>
              </w:rPr>
            </w:pPr>
            <w:r w:rsidRPr="00DD7EF0">
              <w:rPr>
                <w:lang w:val="en-US"/>
              </w:rPr>
              <w:t>&lt; €8.500,00</w:t>
            </w:r>
          </w:p>
        </w:tc>
        <w:tc>
          <w:tcPr>
            <w:tcW w:w="3354" w:type="dxa"/>
          </w:tcPr>
          <w:p w:rsidR="005328D8" w:rsidRPr="00DD7EF0" w:rsidRDefault="0028717F" w:rsidP="00FC34F0">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84,19%</w:t>
            </w:r>
          </w:p>
        </w:tc>
        <w:tc>
          <w:tcPr>
            <w:tcW w:w="3354" w:type="dxa"/>
          </w:tcPr>
          <w:p w:rsidR="005328D8" w:rsidRPr="00DD7EF0" w:rsidRDefault="0028717F" w:rsidP="00FC34F0">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6,32%</w:t>
            </w:r>
          </w:p>
        </w:tc>
      </w:tr>
      <w:tr w:rsidR="005328D8" w:rsidRPr="00DD7EF0" w:rsidTr="005328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rsidR="005328D8" w:rsidRPr="00DD7EF0" w:rsidRDefault="005328D8" w:rsidP="00FC34F0">
            <w:pPr>
              <w:rPr>
                <w:lang w:val="en-US"/>
              </w:rPr>
            </w:pPr>
            <w:r w:rsidRPr="00DD7EF0">
              <w:rPr>
                <w:lang w:val="en-US"/>
              </w:rPr>
              <w:t>≥ €8.500,00</w:t>
            </w:r>
          </w:p>
        </w:tc>
        <w:tc>
          <w:tcPr>
            <w:tcW w:w="3354" w:type="dxa"/>
          </w:tcPr>
          <w:p w:rsidR="005328D8" w:rsidRPr="00DD7EF0" w:rsidRDefault="0028717F" w:rsidP="00FC34F0">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15,81%</w:t>
            </w:r>
          </w:p>
        </w:tc>
        <w:tc>
          <w:tcPr>
            <w:tcW w:w="3354" w:type="dxa"/>
          </w:tcPr>
          <w:p w:rsidR="005328D8" w:rsidRPr="00DD7EF0" w:rsidRDefault="0028717F" w:rsidP="00FC34F0">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93,68%</w:t>
            </w:r>
          </w:p>
        </w:tc>
      </w:tr>
    </w:tbl>
    <w:p w:rsidR="005328D8" w:rsidRPr="00DD7EF0" w:rsidRDefault="005328D8" w:rsidP="00FC34F0">
      <w:pPr>
        <w:rPr>
          <w:lang w:val="en-US"/>
        </w:rPr>
      </w:pPr>
    </w:p>
    <w:p w:rsidR="005328D8" w:rsidRPr="00DD7EF0" w:rsidRDefault="005328D8" w:rsidP="00FC34F0">
      <w:pPr>
        <w:rPr>
          <w:lang w:val="en-US"/>
        </w:rPr>
      </w:pPr>
    </w:p>
    <w:p w:rsidR="00EC45B6" w:rsidRPr="00DD7EF0" w:rsidRDefault="00EC45B6" w:rsidP="00EC45B6">
      <w:pPr>
        <w:pStyle w:val="Kop2"/>
        <w:rPr>
          <w:lang w:val="en-US"/>
        </w:rPr>
      </w:pPr>
      <w:r w:rsidRPr="00DD7EF0">
        <w:rPr>
          <w:lang w:val="en-US"/>
        </w:rPr>
        <w:t>% </w:t>
      </w:r>
      <w:r w:rsidR="00542D65" w:rsidRPr="00DD7EF0">
        <w:rPr>
          <w:lang w:val="en-US"/>
        </w:rPr>
        <w:t>SPP</w:t>
      </w:r>
    </w:p>
    <w:p w:rsidR="008E3D81" w:rsidRPr="00DD7EF0" w:rsidRDefault="008E3D81" w:rsidP="008E3D81">
      <w:pPr>
        <w:rPr>
          <w:lang w:val="en-US"/>
        </w:rPr>
      </w:pPr>
      <m:oMathPara>
        <m:oMath>
          <m:r>
            <w:rPr>
              <w:rFonts w:ascii="Cambria Math" w:hAnsi="Cambria Math"/>
              <w:lang w:val="en-US"/>
            </w:rPr>
            <m:t xml:space="preserve">% SPP= </m:t>
          </m:r>
          <m:f>
            <m:fPr>
              <m:ctrlPr>
                <w:rPr>
                  <w:rFonts w:ascii="Cambria Math" w:hAnsi="Cambria Math"/>
                  <w:i/>
                  <w:lang w:val="en-US"/>
                </w:rPr>
              </m:ctrlPr>
            </m:fPr>
            <m:num>
              <m:r>
                <w:rPr>
                  <w:rFonts w:ascii="Cambria Math" w:hAnsi="Cambria Math"/>
                  <w:lang w:val="en-US"/>
                </w:rPr>
                <m:t>Procurement dossiers using minimum SPP criteria</m:t>
              </m:r>
            </m:num>
            <m:den>
              <m:r>
                <w:rPr>
                  <w:rFonts w:ascii="Cambria Math" w:hAnsi="Cambria Math"/>
                  <w:lang w:val="en-US"/>
                </w:rPr>
                <m:t>Procurement dossiers for which minimum SPP criteria exist</m:t>
              </m:r>
            </m:den>
          </m:f>
          <m:r>
            <w:rPr>
              <w:rFonts w:ascii="Cambria Math" w:hAnsi="Cambria Math"/>
              <w:lang w:val="en-US"/>
            </w:rPr>
            <m:t>×100</m:t>
          </m:r>
        </m:oMath>
      </m:oMathPara>
    </w:p>
    <w:p w:rsidR="008E3D81" w:rsidRPr="00DD7EF0" w:rsidRDefault="008E3D81" w:rsidP="008E3D81">
      <w:pPr>
        <w:rPr>
          <w:lang w:val="en-US"/>
        </w:rPr>
      </w:pPr>
    </w:p>
    <w:p w:rsidR="008E3D81" w:rsidRPr="00DD7EF0" w:rsidRDefault="003D0104" w:rsidP="000C4A06">
      <w:pPr>
        <w:keepNext/>
        <w:rPr>
          <w:lang w:val="en-US"/>
        </w:rPr>
      </w:pPr>
      <w:r w:rsidRPr="00DD7EF0">
        <w:rPr>
          <w:lang w:val="en-US"/>
        </w:rPr>
        <w:lastRenderedPageBreak/>
        <w:t xml:space="preserve">SPP is measured both </w:t>
      </w:r>
      <w:r w:rsidRPr="00DD7EF0">
        <w:rPr>
          <w:b/>
          <w:lang w:val="en-US"/>
        </w:rPr>
        <w:t xml:space="preserve">in </w:t>
      </w:r>
      <w:r w:rsidR="001B1B09" w:rsidRPr="00DD7EF0">
        <w:rPr>
          <w:b/>
          <w:lang w:val="en-US"/>
        </w:rPr>
        <w:t>budget</w:t>
      </w:r>
      <w:r w:rsidRPr="00DD7EF0">
        <w:rPr>
          <w:b/>
          <w:lang w:val="en-US"/>
        </w:rPr>
        <w:t xml:space="preserve"> (€)</w:t>
      </w:r>
      <w:r w:rsidR="00534B25">
        <w:rPr>
          <w:lang w:val="en-US"/>
        </w:rPr>
        <w:t xml:space="preserve"> and</w:t>
      </w:r>
      <w:r w:rsidRPr="00DD7EF0">
        <w:rPr>
          <w:lang w:val="en-US"/>
        </w:rPr>
        <w:t xml:space="preserve"> </w:t>
      </w:r>
      <w:r w:rsidRPr="00DD7EF0">
        <w:rPr>
          <w:b/>
          <w:lang w:val="en-US"/>
        </w:rPr>
        <w:t>in number (#)</w:t>
      </w:r>
      <w:r w:rsidRPr="00DD7EF0">
        <w:rPr>
          <w:lang w:val="en-US"/>
        </w:rPr>
        <w:t xml:space="preserve"> of </w:t>
      </w:r>
      <w:r w:rsidR="001B1B09">
        <w:rPr>
          <w:lang w:val="en-US"/>
        </w:rPr>
        <w:t>files</w:t>
      </w:r>
      <w:r w:rsidRPr="00DD7EF0">
        <w:rPr>
          <w:lang w:val="en-US"/>
        </w:rPr>
        <w:t xml:space="preserve">. </w:t>
      </w:r>
      <w:r w:rsidR="00534B25">
        <w:rPr>
          <w:lang w:val="en-US"/>
        </w:rPr>
        <w:t xml:space="preserve">The </w:t>
      </w:r>
      <w:r w:rsidR="006E4F26">
        <w:rPr>
          <w:lang w:val="en-US"/>
        </w:rPr>
        <w:t>ENED</w:t>
      </w:r>
      <w:r w:rsidR="00534B25">
        <w:rPr>
          <w:lang w:val="en-US"/>
        </w:rPr>
        <w:t xml:space="preserve"> has set the following targets for SPP as a part of its ISO 14001 certified environmental management system:</w:t>
      </w:r>
    </w:p>
    <w:tbl>
      <w:tblPr>
        <w:tblStyle w:val="Tabelraster"/>
        <w:tblW w:w="0" w:type="auto"/>
        <w:tblLook w:val="06A0" w:firstRow="1" w:lastRow="0" w:firstColumn="1" w:lastColumn="0" w:noHBand="1" w:noVBand="1"/>
      </w:tblPr>
      <w:tblGrid>
        <w:gridCol w:w="1384"/>
        <w:gridCol w:w="1937"/>
        <w:gridCol w:w="1937"/>
        <w:gridCol w:w="1938"/>
      </w:tblGrid>
      <w:tr w:rsidR="000C4A06" w:rsidRPr="00DD7EF0" w:rsidTr="00046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C4A06" w:rsidRPr="00DD7EF0" w:rsidRDefault="003D0104" w:rsidP="000C4A06">
            <w:pPr>
              <w:keepNext/>
              <w:rPr>
                <w:lang w:val="en-US"/>
              </w:rPr>
            </w:pPr>
            <w:r w:rsidRPr="00DD7EF0">
              <w:rPr>
                <w:lang w:val="en-US"/>
              </w:rPr>
              <w:t>Year</w:t>
            </w:r>
          </w:p>
        </w:tc>
        <w:tc>
          <w:tcPr>
            <w:tcW w:w="1937" w:type="dxa"/>
          </w:tcPr>
          <w:p w:rsidR="000C4A06" w:rsidRPr="00DD7EF0" w:rsidRDefault="000C4A06" w:rsidP="000C4A06">
            <w:pPr>
              <w:keepNext/>
              <w:jc w:val="cente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2015</w:t>
            </w:r>
          </w:p>
        </w:tc>
        <w:tc>
          <w:tcPr>
            <w:tcW w:w="1937" w:type="dxa"/>
          </w:tcPr>
          <w:p w:rsidR="000C4A06" w:rsidRPr="00DD7EF0" w:rsidRDefault="000C4A06" w:rsidP="000C4A06">
            <w:pPr>
              <w:keepNext/>
              <w:jc w:val="cente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2018</w:t>
            </w:r>
          </w:p>
        </w:tc>
        <w:tc>
          <w:tcPr>
            <w:tcW w:w="1938" w:type="dxa"/>
          </w:tcPr>
          <w:p w:rsidR="000C4A06" w:rsidRPr="00DD7EF0" w:rsidRDefault="000C4A06" w:rsidP="000C4A06">
            <w:pPr>
              <w:keepNext/>
              <w:jc w:val="cente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2020</w:t>
            </w:r>
          </w:p>
        </w:tc>
      </w:tr>
      <w:tr w:rsidR="000C4A06" w:rsidRPr="00DD7EF0" w:rsidTr="000467A8">
        <w:tc>
          <w:tcPr>
            <w:cnfStyle w:val="001000000000" w:firstRow="0" w:lastRow="0" w:firstColumn="1" w:lastColumn="0" w:oddVBand="0" w:evenVBand="0" w:oddHBand="0" w:evenHBand="0" w:firstRowFirstColumn="0" w:firstRowLastColumn="0" w:lastRowFirstColumn="0" w:lastRowLastColumn="0"/>
            <w:tcW w:w="1384" w:type="dxa"/>
          </w:tcPr>
          <w:p w:rsidR="000C4A06" w:rsidRPr="00DD7EF0" w:rsidRDefault="003D0104" w:rsidP="000C4A06">
            <w:pPr>
              <w:keepNext/>
              <w:rPr>
                <w:lang w:val="en-US"/>
              </w:rPr>
            </w:pPr>
            <w:r w:rsidRPr="00DD7EF0">
              <w:rPr>
                <w:lang w:val="en-US"/>
              </w:rPr>
              <w:t>Green</w:t>
            </w:r>
            <w:r w:rsidR="000467A8" w:rsidRPr="00DD7EF0">
              <w:rPr>
                <w:lang w:val="en-US"/>
              </w:rPr>
              <w:t xml:space="preserve"> (= target)</w:t>
            </w:r>
          </w:p>
        </w:tc>
        <w:tc>
          <w:tcPr>
            <w:tcW w:w="1937" w:type="dxa"/>
          </w:tcPr>
          <w:p w:rsidR="000C4A06" w:rsidRPr="00DD7EF0" w:rsidRDefault="000C4A06" w:rsidP="000C4A06">
            <w:pPr>
              <w:keepNext/>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 ≥ 25%</w:t>
            </w:r>
          </w:p>
        </w:tc>
        <w:tc>
          <w:tcPr>
            <w:tcW w:w="1937" w:type="dxa"/>
          </w:tcPr>
          <w:p w:rsidR="000C4A06" w:rsidRPr="00DD7EF0" w:rsidRDefault="000C4A06" w:rsidP="000C4A06">
            <w:pPr>
              <w:keepNext/>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 ≥ 75%</w:t>
            </w:r>
          </w:p>
        </w:tc>
        <w:tc>
          <w:tcPr>
            <w:tcW w:w="1938" w:type="dxa"/>
          </w:tcPr>
          <w:p w:rsidR="000C4A06" w:rsidRPr="00DD7EF0" w:rsidRDefault="000C4A06" w:rsidP="000C4A06">
            <w:pPr>
              <w:keepNext/>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 = 100%</w:t>
            </w:r>
          </w:p>
        </w:tc>
      </w:tr>
      <w:tr w:rsidR="000C4A06" w:rsidRPr="00DD7EF0" w:rsidTr="000467A8">
        <w:tc>
          <w:tcPr>
            <w:cnfStyle w:val="001000000000" w:firstRow="0" w:lastRow="0" w:firstColumn="1" w:lastColumn="0" w:oddVBand="0" w:evenVBand="0" w:oddHBand="0" w:evenHBand="0" w:firstRowFirstColumn="0" w:firstRowLastColumn="0" w:lastRowFirstColumn="0" w:lastRowLastColumn="0"/>
            <w:tcW w:w="1384" w:type="dxa"/>
          </w:tcPr>
          <w:p w:rsidR="000C4A06" w:rsidRPr="00DD7EF0" w:rsidRDefault="003D0104" w:rsidP="000C4A06">
            <w:pPr>
              <w:keepNext/>
              <w:rPr>
                <w:lang w:val="en-US"/>
              </w:rPr>
            </w:pPr>
            <w:r w:rsidRPr="00DD7EF0">
              <w:rPr>
                <w:lang w:val="en-US"/>
              </w:rPr>
              <w:t>Orange</w:t>
            </w:r>
          </w:p>
        </w:tc>
        <w:tc>
          <w:tcPr>
            <w:tcW w:w="1937" w:type="dxa"/>
          </w:tcPr>
          <w:p w:rsidR="000C4A06" w:rsidRPr="00DD7EF0" w:rsidRDefault="000C4A06" w:rsidP="000C4A06">
            <w:pPr>
              <w:keepNext/>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15% ≤ x &lt; 25%</w:t>
            </w:r>
          </w:p>
        </w:tc>
        <w:tc>
          <w:tcPr>
            <w:tcW w:w="1937" w:type="dxa"/>
          </w:tcPr>
          <w:p w:rsidR="000C4A06" w:rsidRPr="00DD7EF0" w:rsidRDefault="000C4A06" w:rsidP="000C4A06">
            <w:pPr>
              <w:keepNext/>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60% ≤ x &lt; 75%</w:t>
            </w:r>
          </w:p>
        </w:tc>
        <w:tc>
          <w:tcPr>
            <w:tcW w:w="1938" w:type="dxa"/>
          </w:tcPr>
          <w:p w:rsidR="000C4A06" w:rsidRPr="00DD7EF0" w:rsidRDefault="000C4A06" w:rsidP="000C4A06">
            <w:pPr>
              <w:keepNext/>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80% ≤ x &lt; 100%</w:t>
            </w:r>
          </w:p>
        </w:tc>
      </w:tr>
      <w:tr w:rsidR="000C4A06" w:rsidRPr="00DD7EF0" w:rsidTr="000467A8">
        <w:tc>
          <w:tcPr>
            <w:cnfStyle w:val="001000000000" w:firstRow="0" w:lastRow="0" w:firstColumn="1" w:lastColumn="0" w:oddVBand="0" w:evenVBand="0" w:oddHBand="0" w:evenHBand="0" w:firstRowFirstColumn="0" w:firstRowLastColumn="0" w:lastRowFirstColumn="0" w:lastRowLastColumn="0"/>
            <w:tcW w:w="1384" w:type="dxa"/>
          </w:tcPr>
          <w:p w:rsidR="000C4A06" w:rsidRPr="00DD7EF0" w:rsidRDefault="003D0104" w:rsidP="000C4A06">
            <w:pPr>
              <w:rPr>
                <w:lang w:val="en-US"/>
              </w:rPr>
            </w:pPr>
            <w:r w:rsidRPr="00DD7EF0">
              <w:rPr>
                <w:lang w:val="en-US"/>
              </w:rPr>
              <w:t>Red</w:t>
            </w:r>
          </w:p>
        </w:tc>
        <w:tc>
          <w:tcPr>
            <w:tcW w:w="1937" w:type="dxa"/>
          </w:tcPr>
          <w:p w:rsidR="000C4A06" w:rsidRPr="00DD7EF0" w:rsidRDefault="000C4A06" w:rsidP="000C4A06">
            <w:pPr>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 &lt; 15%</w:t>
            </w:r>
          </w:p>
        </w:tc>
        <w:tc>
          <w:tcPr>
            <w:tcW w:w="1937" w:type="dxa"/>
          </w:tcPr>
          <w:p w:rsidR="000C4A06" w:rsidRPr="00DD7EF0" w:rsidRDefault="000C4A06" w:rsidP="000C4A06">
            <w:pPr>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 &lt; 60%</w:t>
            </w:r>
          </w:p>
        </w:tc>
        <w:tc>
          <w:tcPr>
            <w:tcW w:w="1938" w:type="dxa"/>
          </w:tcPr>
          <w:p w:rsidR="000C4A06" w:rsidRPr="00DD7EF0" w:rsidRDefault="000C4A06" w:rsidP="000C4A06">
            <w:pPr>
              <w:jc w:val="cente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 &lt; 80%</w:t>
            </w:r>
          </w:p>
        </w:tc>
      </w:tr>
    </w:tbl>
    <w:p w:rsidR="000C4A06" w:rsidRPr="00DD7EF0" w:rsidRDefault="000C4A06" w:rsidP="000C4A06">
      <w:pPr>
        <w:rPr>
          <w:lang w:val="en-US"/>
        </w:rPr>
      </w:pPr>
    </w:p>
    <w:p w:rsidR="000C4A06" w:rsidRPr="00DD7EF0" w:rsidRDefault="00534B25" w:rsidP="000C4A06">
      <w:pPr>
        <w:keepNext/>
        <w:rPr>
          <w:lang w:val="en-US"/>
        </w:rPr>
      </w:pPr>
      <w:r>
        <w:rPr>
          <w:lang w:val="en-US"/>
        </w:rPr>
        <w:t>For 2015 (</w:t>
      </w:r>
      <w:r w:rsidR="003D0104" w:rsidRPr="00DD7EF0">
        <w:rPr>
          <w:lang w:val="en-US"/>
        </w:rPr>
        <w:t>J</w:t>
      </w:r>
      <w:r>
        <w:rPr>
          <w:lang w:val="en-US"/>
        </w:rPr>
        <w:t>anuary</w:t>
      </w:r>
      <w:r w:rsidR="000C4A06" w:rsidRPr="00DD7EF0">
        <w:rPr>
          <w:lang w:val="en-US"/>
        </w:rPr>
        <w:t>-</w:t>
      </w:r>
      <w:r w:rsidR="003D0104" w:rsidRPr="00DD7EF0">
        <w:rPr>
          <w:lang w:val="en-US"/>
        </w:rPr>
        <w:t>D</w:t>
      </w:r>
      <w:r w:rsidR="00826B5A" w:rsidRPr="00DD7EF0">
        <w:rPr>
          <w:lang w:val="en-US"/>
        </w:rPr>
        <w:t>ecember</w:t>
      </w:r>
      <w:r>
        <w:rPr>
          <w:lang w:val="en-US"/>
        </w:rPr>
        <w:t>)</w:t>
      </w:r>
      <w:r w:rsidR="003D0104" w:rsidRPr="00DD7EF0">
        <w:rPr>
          <w:lang w:val="en-US"/>
        </w:rPr>
        <w:t>, the following values were measured:</w:t>
      </w:r>
    </w:p>
    <w:p w:rsidR="004463E6" w:rsidRPr="00DD7EF0" w:rsidRDefault="004463E6" w:rsidP="004463E6">
      <w:pPr>
        <w:pStyle w:val="Streepje1"/>
        <w:rPr>
          <w:lang w:val="en-US"/>
        </w:rPr>
      </w:pPr>
      <w:r w:rsidRPr="00DD7EF0">
        <w:rPr>
          <w:lang w:val="en-US"/>
        </w:rPr>
        <w:t>% </w:t>
      </w:r>
      <w:r w:rsidR="00542D65" w:rsidRPr="00DD7EF0">
        <w:rPr>
          <w:lang w:val="en-US"/>
        </w:rPr>
        <w:t>SPP</w:t>
      </w:r>
      <w:r w:rsidRPr="00DD7EF0">
        <w:rPr>
          <w:lang w:val="en-US"/>
        </w:rPr>
        <w:t>_</w:t>
      </w:r>
      <w:r w:rsidR="003D0104" w:rsidRPr="00DD7EF0">
        <w:rPr>
          <w:lang w:val="en-US"/>
        </w:rPr>
        <w:t>€</w:t>
      </w:r>
      <w:r w:rsidRPr="00DD7EF0">
        <w:rPr>
          <w:lang w:val="en-US"/>
        </w:rPr>
        <w:t xml:space="preserve">: </w:t>
      </w:r>
      <w:r w:rsidR="0028717F" w:rsidRPr="00DD7EF0">
        <w:rPr>
          <w:lang w:val="en-US"/>
        </w:rPr>
        <w:t>72,40%</w:t>
      </w:r>
    </w:p>
    <w:p w:rsidR="004463E6" w:rsidRPr="00DD7EF0" w:rsidRDefault="004463E6" w:rsidP="006002C4">
      <w:pPr>
        <w:pStyle w:val="Streepje1"/>
        <w:keepNext w:val="0"/>
        <w:rPr>
          <w:lang w:val="en-US"/>
        </w:rPr>
      </w:pPr>
      <w:r w:rsidRPr="00DD7EF0">
        <w:rPr>
          <w:lang w:val="en-US"/>
        </w:rPr>
        <w:t>% </w:t>
      </w:r>
      <w:r w:rsidR="00542D65" w:rsidRPr="00DD7EF0">
        <w:rPr>
          <w:lang w:val="en-US"/>
        </w:rPr>
        <w:t>SPP</w:t>
      </w:r>
      <w:r w:rsidRPr="00DD7EF0">
        <w:rPr>
          <w:lang w:val="en-US"/>
        </w:rPr>
        <w:t>_</w:t>
      </w:r>
      <w:r w:rsidR="003D0104" w:rsidRPr="00DD7EF0">
        <w:rPr>
          <w:lang w:val="en-US"/>
        </w:rPr>
        <w:t>#</w:t>
      </w:r>
      <w:r w:rsidRPr="00DD7EF0">
        <w:rPr>
          <w:lang w:val="en-US"/>
        </w:rPr>
        <w:t xml:space="preserve">: </w:t>
      </w:r>
      <w:r w:rsidR="0028717F" w:rsidRPr="00DD7EF0">
        <w:rPr>
          <w:lang w:val="en-US"/>
        </w:rPr>
        <w:t>66,83%</w:t>
      </w:r>
    </w:p>
    <w:p w:rsidR="00FE55DA" w:rsidRPr="00DD7EF0" w:rsidRDefault="00FE55DA" w:rsidP="008E3D81">
      <w:pPr>
        <w:rPr>
          <w:lang w:val="en-US"/>
        </w:rPr>
      </w:pPr>
    </w:p>
    <w:p w:rsidR="003D0104" w:rsidRPr="007E722A" w:rsidRDefault="003D0104" w:rsidP="008E3D81">
      <w:pPr>
        <w:rPr>
          <w:lang w:val="en-US"/>
        </w:rPr>
      </w:pPr>
      <w:r w:rsidRPr="007E722A">
        <w:rPr>
          <w:lang w:val="en-US"/>
        </w:rPr>
        <w:fldChar w:fldCharType="begin"/>
      </w:r>
      <w:r w:rsidRPr="007E722A">
        <w:rPr>
          <w:lang w:val="en-US"/>
        </w:rPr>
        <w:instrText xml:space="preserve"> REF  _Ref443467113 \h  \* MERGEFORMAT </w:instrText>
      </w:r>
      <w:r w:rsidRPr="007E722A">
        <w:rPr>
          <w:lang w:val="en-US"/>
        </w:rPr>
      </w:r>
      <w:r w:rsidRPr="007E722A">
        <w:rPr>
          <w:lang w:val="en-US"/>
        </w:rPr>
        <w:fldChar w:fldCharType="separate"/>
      </w:r>
      <w:r w:rsidR="0037124D" w:rsidRPr="00DD7EF0">
        <w:rPr>
          <w:lang w:val="en-US"/>
        </w:rPr>
        <w:t xml:space="preserve">Figure </w:t>
      </w:r>
      <w:r w:rsidR="0037124D">
        <w:rPr>
          <w:noProof/>
          <w:lang w:val="en-US"/>
        </w:rPr>
        <w:t>1</w:t>
      </w:r>
      <w:r w:rsidRPr="007E722A">
        <w:rPr>
          <w:lang w:val="en-US"/>
        </w:rPr>
        <w:fldChar w:fldCharType="end"/>
      </w:r>
      <w:r w:rsidR="00B63C10" w:rsidRPr="007E722A">
        <w:rPr>
          <w:lang w:val="en-US"/>
        </w:rPr>
        <w:t xml:space="preserve"> (</w:t>
      </w:r>
      <w:r w:rsidR="00B63C10" w:rsidRPr="007E722A">
        <w:rPr>
          <w:lang w:val="en-US"/>
        </w:rPr>
        <w:fldChar w:fldCharType="begin"/>
      </w:r>
      <w:r w:rsidR="00B63C10" w:rsidRPr="007E722A">
        <w:rPr>
          <w:lang w:val="en-US"/>
        </w:rPr>
        <w:instrText xml:space="preserve"> REF  _Ref430186128 \* Lower \h \n </w:instrText>
      </w:r>
      <w:r w:rsidR="00542D65" w:rsidRPr="007E722A">
        <w:rPr>
          <w:lang w:val="en-US"/>
        </w:rPr>
        <w:instrText xml:space="preserve"> \* MERGEFORMAT </w:instrText>
      </w:r>
      <w:r w:rsidR="00B63C10" w:rsidRPr="007E722A">
        <w:rPr>
          <w:lang w:val="en-US"/>
        </w:rPr>
      </w:r>
      <w:r w:rsidR="00B63C10" w:rsidRPr="007E722A">
        <w:rPr>
          <w:lang w:val="en-US"/>
        </w:rPr>
        <w:fldChar w:fldCharType="separate"/>
      </w:r>
      <w:r w:rsidR="0037124D">
        <w:rPr>
          <w:lang w:val="en-US"/>
        </w:rPr>
        <w:t>addendum 1</w:t>
      </w:r>
      <w:r w:rsidR="00B63C10" w:rsidRPr="007E722A">
        <w:rPr>
          <w:lang w:val="en-US"/>
        </w:rPr>
        <w:fldChar w:fldCharType="end"/>
      </w:r>
      <w:r w:rsidR="00B63C10" w:rsidRPr="007E722A">
        <w:rPr>
          <w:lang w:val="en-US"/>
        </w:rPr>
        <w:t>)</w:t>
      </w:r>
      <w:r w:rsidRPr="007E722A">
        <w:rPr>
          <w:lang w:val="en-US"/>
        </w:rPr>
        <w:t xml:space="preserve"> shows the evolution of the indicator since 2013</w:t>
      </w:r>
      <w:r w:rsidR="00B63C10" w:rsidRPr="007E722A">
        <w:rPr>
          <w:lang w:val="en-US"/>
        </w:rPr>
        <w:t xml:space="preserve">. </w:t>
      </w:r>
      <w:r w:rsidRPr="007E722A">
        <w:rPr>
          <w:lang w:val="en-US"/>
        </w:rPr>
        <w:t xml:space="preserve">As mentioned above, it’s hard to draw any conclusions </w:t>
      </w:r>
      <w:r w:rsidR="007E722A">
        <w:rPr>
          <w:lang w:val="en-US"/>
        </w:rPr>
        <w:t xml:space="preserve">from this evolution, </w:t>
      </w:r>
      <w:r w:rsidRPr="007E722A">
        <w:rPr>
          <w:lang w:val="en-US"/>
        </w:rPr>
        <w:t>because the</w:t>
      </w:r>
      <w:r w:rsidR="007E722A">
        <w:rPr>
          <w:lang w:val="en-US"/>
        </w:rPr>
        <w:t xml:space="preserve"> data collected for </w:t>
      </w:r>
      <w:r w:rsidRPr="007E722A">
        <w:rPr>
          <w:lang w:val="en-US"/>
        </w:rPr>
        <w:t xml:space="preserve">2013 and 2014 </w:t>
      </w:r>
      <w:r w:rsidR="007E722A">
        <w:rPr>
          <w:lang w:val="en-US"/>
        </w:rPr>
        <w:t>were unreliable</w:t>
      </w:r>
      <w:r w:rsidRPr="007E722A">
        <w:rPr>
          <w:lang w:val="en-US"/>
        </w:rPr>
        <w:t>.</w:t>
      </w:r>
    </w:p>
    <w:p w:rsidR="005328D8" w:rsidRPr="007E722A" w:rsidRDefault="005328D8" w:rsidP="008E3D81">
      <w:pPr>
        <w:rPr>
          <w:lang w:val="en-US"/>
        </w:rPr>
      </w:pPr>
    </w:p>
    <w:p w:rsidR="003D0104" w:rsidRPr="007E722A" w:rsidRDefault="003D0104" w:rsidP="000C4A06">
      <w:pPr>
        <w:keepNext/>
        <w:rPr>
          <w:lang w:val="en-US"/>
        </w:rPr>
      </w:pPr>
      <w:r w:rsidRPr="007E722A">
        <w:rPr>
          <w:lang w:val="en-US"/>
        </w:rPr>
        <w:fldChar w:fldCharType="begin"/>
      </w:r>
      <w:r w:rsidRPr="007E722A">
        <w:rPr>
          <w:lang w:val="en-US"/>
        </w:rPr>
        <w:instrText xml:space="preserve"> REF  _Ref430186113 \h  \* MERGEFORMAT </w:instrText>
      </w:r>
      <w:r w:rsidRPr="007E722A">
        <w:rPr>
          <w:lang w:val="en-US"/>
        </w:rPr>
      </w:r>
      <w:r w:rsidRPr="007E722A">
        <w:rPr>
          <w:lang w:val="en-US"/>
        </w:rPr>
        <w:fldChar w:fldCharType="separate"/>
      </w:r>
      <w:r w:rsidR="0037124D" w:rsidRPr="00DD7EF0">
        <w:rPr>
          <w:lang w:val="en-US"/>
        </w:rPr>
        <w:t xml:space="preserve">Figure </w:t>
      </w:r>
      <w:r w:rsidR="0037124D">
        <w:rPr>
          <w:noProof/>
          <w:lang w:val="en-US"/>
        </w:rPr>
        <w:t>2</w:t>
      </w:r>
      <w:r w:rsidRPr="007E722A">
        <w:rPr>
          <w:lang w:val="en-US"/>
        </w:rPr>
        <w:fldChar w:fldCharType="end"/>
      </w:r>
      <w:r w:rsidR="000C4A06" w:rsidRPr="007E722A">
        <w:rPr>
          <w:lang w:val="en-US"/>
        </w:rPr>
        <w:t xml:space="preserve"> </w:t>
      </w:r>
      <w:r w:rsidR="00EF7AD0" w:rsidRPr="007E722A">
        <w:rPr>
          <w:lang w:val="en-US"/>
        </w:rPr>
        <w:t>and</w:t>
      </w:r>
      <w:r w:rsidR="000C4A06" w:rsidRPr="007E722A">
        <w:rPr>
          <w:lang w:val="en-US"/>
        </w:rPr>
        <w:t xml:space="preserve"> </w:t>
      </w:r>
      <w:r w:rsidR="000C4A06" w:rsidRPr="007E722A">
        <w:rPr>
          <w:lang w:val="en-US"/>
        </w:rPr>
        <w:fldChar w:fldCharType="begin"/>
      </w:r>
      <w:r w:rsidR="000C4A06" w:rsidRPr="007E722A">
        <w:rPr>
          <w:lang w:val="en-US"/>
        </w:rPr>
        <w:instrText xml:space="preserve"> REF  _Ref430186115 \* Lower \h </w:instrText>
      </w:r>
      <w:r w:rsidR="00826B5A" w:rsidRPr="007E722A">
        <w:rPr>
          <w:lang w:val="en-US"/>
        </w:rPr>
        <w:instrText xml:space="preserve"> \* MERGEFORMAT </w:instrText>
      </w:r>
      <w:r w:rsidR="000C4A06" w:rsidRPr="007E722A">
        <w:rPr>
          <w:lang w:val="en-US"/>
        </w:rPr>
      </w:r>
      <w:r w:rsidR="000C4A06" w:rsidRPr="007E722A">
        <w:rPr>
          <w:lang w:val="en-US"/>
        </w:rPr>
        <w:fldChar w:fldCharType="separate"/>
      </w:r>
      <w:r w:rsidR="0037124D" w:rsidRPr="00DD7EF0">
        <w:rPr>
          <w:lang w:val="en-US"/>
        </w:rPr>
        <w:t xml:space="preserve">figure </w:t>
      </w:r>
      <w:r w:rsidR="0037124D">
        <w:rPr>
          <w:noProof/>
          <w:lang w:val="en-US"/>
        </w:rPr>
        <w:t>3</w:t>
      </w:r>
      <w:r w:rsidR="000C4A06" w:rsidRPr="007E722A">
        <w:rPr>
          <w:lang w:val="en-US"/>
        </w:rPr>
        <w:fldChar w:fldCharType="end"/>
      </w:r>
      <w:r w:rsidR="000C4A06" w:rsidRPr="007E722A">
        <w:rPr>
          <w:lang w:val="en-US"/>
        </w:rPr>
        <w:t xml:space="preserve"> (</w:t>
      </w:r>
      <w:r w:rsidR="000C4A06" w:rsidRPr="007E722A">
        <w:rPr>
          <w:lang w:val="en-US"/>
        </w:rPr>
        <w:fldChar w:fldCharType="begin"/>
      </w:r>
      <w:r w:rsidR="000C4A06" w:rsidRPr="007E722A">
        <w:rPr>
          <w:lang w:val="en-US"/>
        </w:rPr>
        <w:instrText xml:space="preserve"> REF  _Ref430186128 \* Lower \h \n </w:instrText>
      </w:r>
      <w:r w:rsidR="00826B5A" w:rsidRPr="007E722A">
        <w:rPr>
          <w:lang w:val="en-US"/>
        </w:rPr>
        <w:instrText xml:space="preserve"> \* MERGEFORMAT </w:instrText>
      </w:r>
      <w:r w:rsidR="000C4A06" w:rsidRPr="007E722A">
        <w:rPr>
          <w:lang w:val="en-US"/>
        </w:rPr>
      </w:r>
      <w:r w:rsidR="000C4A06" w:rsidRPr="007E722A">
        <w:rPr>
          <w:lang w:val="en-US"/>
        </w:rPr>
        <w:fldChar w:fldCharType="separate"/>
      </w:r>
      <w:r w:rsidR="0037124D">
        <w:rPr>
          <w:lang w:val="en-US"/>
        </w:rPr>
        <w:t>addendum 1</w:t>
      </w:r>
      <w:r w:rsidR="000C4A06" w:rsidRPr="007E722A">
        <w:rPr>
          <w:lang w:val="en-US"/>
        </w:rPr>
        <w:fldChar w:fldCharType="end"/>
      </w:r>
      <w:r w:rsidR="000C4A06" w:rsidRPr="007E722A">
        <w:rPr>
          <w:lang w:val="en-US"/>
        </w:rPr>
        <w:t xml:space="preserve">) </w:t>
      </w:r>
      <w:r w:rsidR="001B1B09" w:rsidRPr="007E722A">
        <w:rPr>
          <w:lang w:val="en-US"/>
        </w:rPr>
        <w:t>divide</w:t>
      </w:r>
      <w:r w:rsidR="007E722A" w:rsidRPr="007E722A">
        <w:rPr>
          <w:lang w:val="en-US"/>
        </w:rPr>
        <w:t xml:space="preserve"> the </w:t>
      </w:r>
      <w:r w:rsidRPr="007E722A">
        <w:rPr>
          <w:lang w:val="en-US"/>
        </w:rPr>
        <w:t xml:space="preserve">procurement </w:t>
      </w:r>
      <w:r w:rsidR="001B1B09">
        <w:rPr>
          <w:lang w:val="en-US"/>
        </w:rPr>
        <w:t>files</w:t>
      </w:r>
      <w:r w:rsidRPr="007E722A">
        <w:rPr>
          <w:lang w:val="en-US"/>
        </w:rPr>
        <w:t xml:space="preserve"> in</w:t>
      </w:r>
      <w:r w:rsidR="00F16012" w:rsidRPr="007E722A">
        <w:rPr>
          <w:lang w:val="en-US"/>
        </w:rPr>
        <w:t>to</w:t>
      </w:r>
      <w:r w:rsidRPr="007E722A">
        <w:rPr>
          <w:lang w:val="en-US"/>
        </w:rPr>
        <w:t xml:space="preserve"> 4 categories:</w:t>
      </w:r>
    </w:p>
    <w:p w:rsidR="000C4A06" w:rsidRPr="007E722A" w:rsidRDefault="00C92382" w:rsidP="000C4A06">
      <w:pPr>
        <w:pStyle w:val="Streepje1"/>
        <w:rPr>
          <w:lang w:val="en-US"/>
        </w:rPr>
      </w:pPr>
      <w:r w:rsidRPr="007E722A">
        <w:rPr>
          <w:lang w:val="en-US"/>
        </w:rPr>
        <w:t xml:space="preserve">Procurement </w:t>
      </w:r>
      <w:r w:rsidR="001B1B09">
        <w:rPr>
          <w:lang w:val="en-US"/>
        </w:rPr>
        <w:t>files</w:t>
      </w:r>
      <w:r w:rsidRPr="007E722A">
        <w:rPr>
          <w:lang w:val="en-US"/>
        </w:rPr>
        <w:t xml:space="preserve"> for which no minimum SPP criteria exist</w:t>
      </w:r>
    </w:p>
    <w:p w:rsidR="00C92382" w:rsidRPr="007E722A" w:rsidRDefault="00C92382" w:rsidP="000C4A06">
      <w:pPr>
        <w:pStyle w:val="Streepje1"/>
        <w:rPr>
          <w:lang w:val="en-US"/>
        </w:rPr>
      </w:pPr>
      <w:r w:rsidRPr="007E722A">
        <w:rPr>
          <w:lang w:val="en-US"/>
        </w:rPr>
        <w:t xml:space="preserve">Procurement </w:t>
      </w:r>
      <w:r w:rsidR="001B1B09">
        <w:rPr>
          <w:lang w:val="en-US"/>
        </w:rPr>
        <w:t>files</w:t>
      </w:r>
      <w:r w:rsidRPr="007E722A">
        <w:rPr>
          <w:lang w:val="en-US"/>
        </w:rPr>
        <w:t xml:space="preserve"> for which minimum SPP criteria are </w:t>
      </w:r>
      <w:r w:rsidR="007E722A">
        <w:rPr>
          <w:lang w:val="en-US"/>
        </w:rPr>
        <w:t>in</w:t>
      </w:r>
      <w:r w:rsidRPr="007E722A">
        <w:rPr>
          <w:lang w:val="en-US"/>
        </w:rPr>
        <w:t xml:space="preserve"> development</w:t>
      </w:r>
    </w:p>
    <w:p w:rsidR="000C4A06" w:rsidRPr="003E018D" w:rsidRDefault="00C92382" w:rsidP="000C4A06">
      <w:pPr>
        <w:pStyle w:val="Streepje1"/>
        <w:rPr>
          <w:lang w:val="en-US"/>
        </w:rPr>
      </w:pPr>
      <w:r w:rsidRPr="003E018D">
        <w:rPr>
          <w:lang w:val="en-US"/>
        </w:rPr>
        <w:t xml:space="preserve">Procurement </w:t>
      </w:r>
      <w:r w:rsidR="001B1B09">
        <w:rPr>
          <w:lang w:val="en-US"/>
        </w:rPr>
        <w:t>files</w:t>
      </w:r>
      <w:r w:rsidRPr="003E018D">
        <w:rPr>
          <w:lang w:val="en-US"/>
        </w:rPr>
        <w:t xml:space="preserve"> for which the existing minimum SPP weren’t used</w:t>
      </w:r>
    </w:p>
    <w:p w:rsidR="00C92382" w:rsidRPr="003E018D" w:rsidRDefault="00C92382" w:rsidP="007E722A">
      <w:pPr>
        <w:pStyle w:val="Streepje1"/>
        <w:keepNext w:val="0"/>
        <w:rPr>
          <w:lang w:val="en-US"/>
        </w:rPr>
      </w:pPr>
      <w:r w:rsidRPr="003E018D">
        <w:rPr>
          <w:lang w:val="en-US"/>
        </w:rPr>
        <w:t xml:space="preserve">Procurement </w:t>
      </w:r>
      <w:r w:rsidR="001B1B09">
        <w:rPr>
          <w:lang w:val="en-US"/>
        </w:rPr>
        <w:t>files</w:t>
      </w:r>
      <w:r w:rsidRPr="003E018D">
        <w:rPr>
          <w:lang w:val="en-US"/>
        </w:rPr>
        <w:t xml:space="preserve"> for which the existing minimum SPP were used</w:t>
      </w:r>
    </w:p>
    <w:p w:rsidR="007E722A" w:rsidRPr="003E018D" w:rsidRDefault="007E722A" w:rsidP="007E722A">
      <w:pPr>
        <w:rPr>
          <w:lang w:val="en-US"/>
        </w:rPr>
      </w:pPr>
      <w:r w:rsidRPr="003E018D">
        <w:rPr>
          <w:lang w:val="en-US"/>
        </w:rPr>
        <w:t xml:space="preserve">These graphics show that the </w:t>
      </w:r>
      <w:r w:rsidR="006E4F26">
        <w:rPr>
          <w:lang w:val="en-US"/>
        </w:rPr>
        <w:t>ENED</w:t>
      </w:r>
      <w:r w:rsidRPr="003E018D">
        <w:rPr>
          <w:lang w:val="en-US"/>
        </w:rPr>
        <w:t xml:space="preserve"> doesn’t cover all of the procurement </w:t>
      </w:r>
      <w:r w:rsidR="001B1B09">
        <w:rPr>
          <w:lang w:val="en-US"/>
        </w:rPr>
        <w:t>files</w:t>
      </w:r>
      <w:r w:rsidRPr="003E018D">
        <w:rPr>
          <w:lang w:val="en-US"/>
        </w:rPr>
        <w:t xml:space="preserve"> with the current SPP approach (SPP criteria for </w:t>
      </w:r>
      <w:r w:rsidR="0028717F" w:rsidRPr="003E018D">
        <w:rPr>
          <w:lang w:val="en-US"/>
        </w:rPr>
        <w:t>39,93%</w:t>
      </w:r>
      <w:r w:rsidR="006002C4" w:rsidRPr="003E018D">
        <w:rPr>
          <w:lang w:val="en-US"/>
        </w:rPr>
        <w:t xml:space="preserve"> in € </w:t>
      </w:r>
      <w:r w:rsidR="00EF7AD0" w:rsidRPr="003E018D">
        <w:rPr>
          <w:lang w:val="en-US"/>
        </w:rPr>
        <w:t xml:space="preserve">/ </w:t>
      </w:r>
      <w:r w:rsidR="0028717F" w:rsidRPr="003E018D">
        <w:rPr>
          <w:lang w:val="en-US"/>
        </w:rPr>
        <w:t>17,68%</w:t>
      </w:r>
      <w:r w:rsidR="006002C4" w:rsidRPr="003E018D">
        <w:rPr>
          <w:lang w:val="en-US"/>
        </w:rPr>
        <w:t xml:space="preserve"> in </w:t>
      </w:r>
      <w:r w:rsidR="00EF7AD0" w:rsidRPr="003E018D">
        <w:rPr>
          <w:lang w:val="en-US"/>
        </w:rPr>
        <w:t>#</w:t>
      </w:r>
      <w:r w:rsidR="006002C4" w:rsidRPr="003E018D">
        <w:rPr>
          <w:lang w:val="en-US"/>
        </w:rPr>
        <w:t>).</w:t>
      </w:r>
    </w:p>
    <w:p w:rsidR="007E722A" w:rsidRPr="003E018D" w:rsidRDefault="007E722A" w:rsidP="007E722A">
      <w:pPr>
        <w:rPr>
          <w:lang w:val="en-US"/>
        </w:rPr>
      </w:pPr>
    </w:p>
    <w:p w:rsidR="007E722A" w:rsidRPr="003E018D" w:rsidRDefault="00EF7AD0" w:rsidP="000D71D4">
      <w:pPr>
        <w:keepNext/>
        <w:rPr>
          <w:lang w:val="en-US"/>
        </w:rPr>
      </w:pPr>
      <w:r w:rsidRPr="003E018D">
        <w:rPr>
          <w:lang w:val="en-US"/>
        </w:rPr>
        <w:fldChar w:fldCharType="begin"/>
      </w:r>
      <w:r w:rsidRPr="003E018D">
        <w:rPr>
          <w:lang w:val="en-US"/>
        </w:rPr>
        <w:instrText xml:space="preserve"> REF  _Ref430590043 \h  \* MERGEFORMAT </w:instrText>
      </w:r>
      <w:r w:rsidRPr="003E018D">
        <w:rPr>
          <w:lang w:val="en-US"/>
        </w:rPr>
      </w:r>
      <w:r w:rsidRPr="003E018D">
        <w:rPr>
          <w:lang w:val="en-US"/>
        </w:rPr>
        <w:fldChar w:fldCharType="separate"/>
      </w:r>
      <w:r w:rsidR="0037124D" w:rsidRPr="00DD7EF0">
        <w:rPr>
          <w:lang w:val="en-US"/>
        </w:rPr>
        <w:t xml:space="preserve">Figure </w:t>
      </w:r>
      <w:r w:rsidR="0037124D">
        <w:rPr>
          <w:noProof/>
          <w:lang w:val="en-US"/>
        </w:rPr>
        <w:t>4</w:t>
      </w:r>
      <w:r w:rsidRPr="003E018D">
        <w:rPr>
          <w:lang w:val="en-US"/>
        </w:rPr>
        <w:fldChar w:fldCharType="end"/>
      </w:r>
      <w:r w:rsidRPr="003E018D">
        <w:rPr>
          <w:lang w:val="en-US"/>
        </w:rPr>
        <w:t xml:space="preserve"> and</w:t>
      </w:r>
      <w:r w:rsidR="006002C4" w:rsidRPr="003E018D">
        <w:rPr>
          <w:lang w:val="en-US"/>
        </w:rPr>
        <w:t xml:space="preserve"> </w:t>
      </w:r>
      <w:r w:rsidR="006002C4" w:rsidRPr="003E018D">
        <w:rPr>
          <w:lang w:val="en-US"/>
        </w:rPr>
        <w:fldChar w:fldCharType="begin"/>
      </w:r>
      <w:r w:rsidR="006002C4" w:rsidRPr="003E018D">
        <w:rPr>
          <w:lang w:val="en-US"/>
        </w:rPr>
        <w:instrText xml:space="preserve"> REF  _Ref430590045 \* Lower \h </w:instrText>
      </w:r>
      <w:r w:rsidR="00826B5A" w:rsidRPr="003E018D">
        <w:rPr>
          <w:lang w:val="en-US"/>
        </w:rPr>
        <w:instrText xml:space="preserve"> \* MERGEFORMAT </w:instrText>
      </w:r>
      <w:r w:rsidR="006002C4" w:rsidRPr="003E018D">
        <w:rPr>
          <w:lang w:val="en-US"/>
        </w:rPr>
      </w:r>
      <w:r w:rsidR="006002C4" w:rsidRPr="003E018D">
        <w:rPr>
          <w:lang w:val="en-US"/>
        </w:rPr>
        <w:fldChar w:fldCharType="separate"/>
      </w:r>
      <w:r w:rsidR="0037124D" w:rsidRPr="00DD7EF0">
        <w:rPr>
          <w:lang w:val="en-US"/>
        </w:rPr>
        <w:t xml:space="preserve">figure </w:t>
      </w:r>
      <w:r w:rsidR="0037124D">
        <w:rPr>
          <w:noProof/>
          <w:lang w:val="en-US"/>
        </w:rPr>
        <w:t>5</w:t>
      </w:r>
      <w:r w:rsidR="006002C4" w:rsidRPr="003E018D">
        <w:rPr>
          <w:lang w:val="en-US"/>
        </w:rPr>
        <w:fldChar w:fldCharType="end"/>
      </w:r>
      <w:r w:rsidR="006002C4" w:rsidRPr="003E018D">
        <w:rPr>
          <w:lang w:val="en-US"/>
        </w:rPr>
        <w:t xml:space="preserve"> (</w:t>
      </w:r>
      <w:r w:rsidR="006002C4" w:rsidRPr="003E018D">
        <w:rPr>
          <w:lang w:val="en-US"/>
        </w:rPr>
        <w:fldChar w:fldCharType="begin"/>
      </w:r>
      <w:r w:rsidR="006002C4" w:rsidRPr="003E018D">
        <w:rPr>
          <w:lang w:val="en-US"/>
        </w:rPr>
        <w:instrText xml:space="preserve"> REF  _Ref430186128 \* Lower \h \n </w:instrText>
      </w:r>
      <w:r w:rsidR="00826B5A" w:rsidRPr="003E018D">
        <w:rPr>
          <w:lang w:val="en-US"/>
        </w:rPr>
        <w:instrText xml:space="preserve"> \* MERGEFORMAT </w:instrText>
      </w:r>
      <w:r w:rsidR="006002C4" w:rsidRPr="003E018D">
        <w:rPr>
          <w:lang w:val="en-US"/>
        </w:rPr>
      </w:r>
      <w:r w:rsidR="006002C4" w:rsidRPr="003E018D">
        <w:rPr>
          <w:lang w:val="en-US"/>
        </w:rPr>
        <w:fldChar w:fldCharType="separate"/>
      </w:r>
      <w:r w:rsidR="0037124D">
        <w:rPr>
          <w:lang w:val="en-US"/>
        </w:rPr>
        <w:t>addendum 1</w:t>
      </w:r>
      <w:r w:rsidR="006002C4" w:rsidRPr="003E018D">
        <w:rPr>
          <w:lang w:val="en-US"/>
        </w:rPr>
        <w:fldChar w:fldCharType="end"/>
      </w:r>
      <w:r w:rsidR="006002C4" w:rsidRPr="003E018D">
        <w:rPr>
          <w:lang w:val="en-US"/>
        </w:rPr>
        <w:t xml:space="preserve">) </w:t>
      </w:r>
      <w:r w:rsidRPr="003E018D">
        <w:rPr>
          <w:lang w:val="en-US"/>
        </w:rPr>
        <w:t xml:space="preserve">show the top 5 of products </w:t>
      </w:r>
      <w:r w:rsidR="007E722A" w:rsidRPr="003E018D">
        <w:rPr>
          <w:lang w:val="en-US"/>
        </w:rPr>
        <w:t xml:space="preserve">registered as ‘other product / service / work’. </w:t>
      </w:r>
      <w:r w:rsidRPr="003E018D">
        <w:rPr>
          <w:lang w:val="en-US"/>
        </w:rPr>
        <w:t xml:space="preserve">The </w:t>
      </w:r>
      <w:r w:rsidR="006E4F26">
        <w:rPr>
          <w:lang w:val="en-US"/>
        </w:rPr>
        <w:t>ENED</w:t>
      </w:r>
      <w:r w:rsidRPr="003E018D">
        <w:rPr>
          <w:lang w:val="en-US"/>
        </w:rPr>
        <w:t xml:space="preserve"> board can use this information to make informed decision</w:t>
      </w:r>
      <w:r w:rsidR="007E722A" w:rsidRPr="003E018D">
        <w:rPr>
          <w:lang w:val="en-US"/>
        </w:rPr>
        <w:t>s:</w:t>
      </w:r>
    </w:p>
    <w:p w:rsidR="007E722A" w:rsidRPr="003E018D" w:rsidRDefault="00EF7AD0" w:rsidP="007E722A">
      <w:pPr>
        <w:pStyle w:val="Streepje1"/>
        <w:rPr>
          <w:lang w:val="en-US"/>
        </w:rPr>
      </w:pPr>
      <w:r w:rsidRPr="003E018D">
        <w:rPr>
          <w:lang w:val="en-US"/>
        </w:rPr>
        <w:t xml:space="preserve">to </w:t>
      </w:r>
      <w:r w:rsidR="007E722A" w:rsidRPr="003E018D">
        <w:rPr>
          <w:lang w:val="en-US"/>
        </w:rPr>
        <w:t>create extra</w:t>
      </w:r>
      <w:r w:rsidRPr="003E018D">
        <w:rPr>
          <w:lang w:val="en-US"/>
        </w:rPr>
        <w:t xml:space="preserve"> project codes and / or</w:t>
      </w:r>
      <w:r w:rsidR="007E722A" w:rsidRPr="003E018D">
        <w:rPr>
          <w:lang w:val="en-US"/>
        </w:rPr>
        <w:t>;</w:t>
      </w:r>
    </w:p>
    <w:p w:rsidR="007E722A" w:rsidRPr="003E018D" w:rsidRDefault="007E722A" w:rsidP="007E722A">
      <w:pPr>
        <w:pStyle w:val="Streepje1"/>
        <w:rPr>
          <w:lang w:val="en-US"/>
        </w:rPr>
      </w:pPr>
      <w:r w:rsidRPr="003E018D">
        <w:rPr>
          <w:lang w:val="en-US"/>
        </w:rPr>
        <w:t xml:space="preserve">to </w:t>
      </w:r>
      <w:r w:rsidR="00DE52AE" w:rsidRPr="003E018D">
        <w:rPr>
          <w:lang w:val="en-US"/>
        </w:rPr>
        <w:t xml:space="preserve">devise </w:t>
      </w:r>
      <w:r w:rsidR="00EF7AD0" w:rsidRPr="003E018D">
        <w:rPr>
          <w:lang w:val="en-US"/>
        </w:rPr>
        <w:t>minimum SPP criteria</w:t>
      </w:r>
      <w:r w:rsidR="00DE52AE" w:rsidRPr="003E018D">
        <w:rPr>
          <w:lang w:val="en-US"/>
        </w:rPr>
        <w:t xml:space="preserve"> for other product groups</w:t>
      </w:r>
      <w:r w:rsidRPr="003E018D">
        <w:rPr>
          <w:lang w:val="en-US"/>
        </w:rPr>
        <w:t xml:space="preserve"> and / or;</w:t>
      </w:r>
    </w:p>
    <w:p w:rsidR="004B4582" w:rsidRPr="003E018D" w:rsidRDefault="00DE52AE" w:rsidP="000D71D4">
      <w:pPr>
        <w:pStyle w:val="Streepje1"/>
        <w:keepNext w:val="0"/>
        <w:rPr>
          <w:lang w:val="en-US"/>
        </w:rPr>
      </w:pPr>
      <w:r w:rsidRPr="003E018D">
        <w:rPr>
          <w:lang w:val="en-US"/>
        </w:rPr>
        <w:t>to install another approach on SPP in situations where SPP criteria aren’t useful or available, e.g. for complex</w:t>
      </w:r>
      <w:r w:rsidR="001B1B09">
        <w:rPr>
          <w:lang w:val="en-US"/>
        </w:rPr>
        <w:t xml:space="preserve"> procurement files</w:t>
      </w:r>
      <w:r w:rsidRPr="003E018D">
        <w:rPr>
          <w:lang w:val="en-US"/>
        </w:rPr>
        <w:t xml:space="preserve"> (cf. sustainability check imposed on their procurers by the federal government</w:t>
      </w:r>
      <w:r w:rsidR="00EF7AD0" w:rsidRPr="003E018D">
        <w:rPr>
          <w:rStyle w:val="Voetnootmarkering"/>
          <w:lang w:val="en-US"/>
        </w:rPr>
        <w:footnoteReference w:id="6"/>
      </w:r>
      <w:r w:rsidR="00EF7AD0" w:rsidRPr="003E018D">
        <w:rPr>
          <w:lang w:val="en-US"/>
        </w:rPr>
        <w:t>).</w:t>
      </w:r>
    </w:p>
    <w:p w:rsidR="006002C4" w:rsidRPr="003E018D" w:rsidRDefault="006002C4" w:rsidP="00EC45B6">
      <w:pPr>
        <w:rPr>
          <w:lang w:val="en-US"/>
        </w:rPr>
      </w:pPr>
    </w:p>
    <w:p w:rsidR="003F1A01" w:rsidRPr="003E018D" w:rsidRDefault="003F1A01" w:rsidP="003F1A01">
      <w:pPr>
        <w:rPr>
          <w:lang w:val="en-US"/>
        </w:rPr>
      </w:pPr>
      <w:bookmarkStart w:id="4" w:name="_Ref430587069"/>
    </w:p>
    <w:p w:rsidR="00175EC1" w:rsidRPr="003E018D" w:rsidRDefault="00534B25" w:rsidP="00257376">
      <w:pPr>
        <w:pStyle w:val="Kop2"/>
        <w:rPr>
          <w:lang w:val="en-US"/>
        </w:rPr>
      </w:pPr>
      <w:bookmarkStart w:id="5" w:name="_Ref442281599"/>
      <w:r w:rsidRPr="003E018D">
        <w:rPr>
          <w:lang w:val="en-US"/>
        </w:rPr>
        <w:t>Analysis</w:t>
      </w:r>
      <w:r w:rsidR="00774705" w:rsidRPr="003E018D">
        <w:rPr>
          <w:lang w:val="en-US"/>
        </w:rPr>
        <w:t xml:space="preserve"> per product group</w:t>
      </w:r>
      <w:bookmarkEnd w:id="4"/>
      <w:bookmarkEnd w:id="5"/>
    </w:p>
    <w:p w:rsidR="008100F1" w:rsidRPr="00DD7EF0" w:rsidRDefault="00EF7AD0" w:rsidP="00EF7AD0">
      <w:pPr>
        <w:rPr>
          <w:lang w:val="en-US"/>
        </w:rPr>
      </w:pPr>
      <w:r w:rsidRPr="00C97F5E">
        <w:rPr>
          <w:lang w:val="en-US"/>
        </w:rPr>
        <w:fldChar w:fldCharType="begin"/>
      </w:r>
      <w:r w:rsidRPr="00C97F5E">
        <w:rPr>
          <w:lang w:val="en-US"/>
        </w:rPr>
        <w:instrText xml:space="preserve"> REF  _Ref430769423 \h  \* MERGEFORMAT </w:instrText>
      </w:r>
      <w:r w:rsidRPr="00C97F5E">
        <w:rPr>
          <w:lang w:val="en-US"/>
        </w:rPr>
      </w:r>
      <w:r w:rsidRPr="00C97F5E">
        <w:rPr>
          <w:lang w:val="en-US"/>
        </w:rPr>
        <w:fldChar w:fldCharType="separate"/>
      </w:r>
      <w:r w:rsidR="0037124D" w:rsidRPr="00DD7EF0">
        <w:rPr>
          <w:lang w:val="en-US"/>
        </w:rPr>
        <w:t xml:space="preserve">Figure </w:t>
      </w:r>
      <w:r w:rsidR="0037124D">
        <w:rPr>
          <w:noProof/>
          <w:lang w:val="en-US"/>
        </w:rPr>
        <w:t>6</w:t>
      </w:r>
      <w:r w:rsidRPr="00C97F5E">
        <w:rPr>
          <w:lang w:val="en-US"/>
        </w:rPr>
        <w:fldChar w:fldCharType="end"/>
      </w:r>
      <w:r w:rsidR="00383A5D" w:rsidRPr="00C97F5E">
        <w:rPr>
          <w:lang w:val="en-US"/>
        </w:rPr>
        <w:t xml:space="preserve"> </w:t>
      </w:r>
      <w:r w:rsidRPr="00C97F5E">
        <w:rPr>
          <w:lang w:val="en-US"/>
        </w:rPr>
        <w:t>and</w:t>
      </w:r>
      <w:r w:rsidR="00383A5D" w:rsidRPr="00C97F5E">
        <w:rPr>
          <w:lang w:val="en-US"/>
        </w:rPr>
        <w:t xml:space="preserve"> </w:t>
      </w:r>
      <w:r w:rsidR="00F308C9" w:rsidRPr="00C97F5E">
        <w:rPr>
          <w:lang w:val="en-US"/>
        </w:rPr>
        <w:fldChar w:fldCharType="begin"/>
      </w:r>
      <w:r w:rsidR="00F308C9" w:rsidRPr="00C97F5E">
        <w:rPr>
          <w:lang w:val="en-US"/>
        </w:rPr>
        <w:instrText xml:space="preserve"> REF  _Ref430769424 \* Lower \h </w:instrText>
      </w:r>
      <w:r w:rsidR="00542D65" w:rsidRPr="00C97F5E">
        <w:rPr>
          <w:lang w:val="en-US"/>
        </w:rPr>
        <w:instrText xml:space="preserve"> \* MERGEFORMAT </w:instrText>
      </w:r>
      <w:r w:rsidR="00F308C9" w:rsidRPr="00C97F5E">
        <w:rPr>
          <w:lang w:val="en-US"/>
        </w:rPr>
      </w:r>
      <w:r w:rsidR="00F308C9" w:rsidRPr="00C97F5E">
        <w:rPr>
          <w:lang w:val="en-US"/>
        </w:rPr>
        <w:fldChar w:fldCharType="separate"/>
      </w:r>
      <w:r w:rsidR="0037124D" w:rsidRPr="00DD7EF0">
        <w:rPr>
          <w:lang w:val="en-US"/>
        </w:rPr>
        <w:t xml:space="preserve">figure </w:t>
      </w:r>
      <w:r w:rsidR="0037124D">
        <w:rPr>
          <w:noProof/>
          <w:lang w:val="en-US"/>
        </w:rPr>
        <w:t>7</w:t>
      </w:r>
      <w:r w:rsidR="00F308C9" w:rsidRPr="00C97F5E">
        <w:rPr>
          <w:lang w:val="en-US"/>
        </w:rPr>
        <w:fldChar w:fldCharType="end"/>
      </w:r>
      <w:r w:rsidR="00383A5D" w:rsidRPr="00C97F5E">
        <w:rPr>
          <w:lang w:val="en-US"/>
        </w:rPr>
        <w:t xml:space="preserve"> (</w:t>
      </w:r>
      <w:r w:rsidR="00383A5D" w:rsidRPr="00C97F5E">
        <w:rPr>
          <w:lang w:val="en-US"/>
        </w:rPr>
        <w:fldChar w:fldCharType="begin"/>
      </w:r>
      <w:r w:rsidR="00383A5D" w:rsidRPr="00C97F5E">
        <w:rPr>
          <w:lang w:val="en-US"/>
        </w:rPr>
        <w:instrText xml:space="preserve"> REF  _Ref430186128 \* Lower \h \r </w:instrText>
      </w:r>
      <w:r w:rsidR="00542D65" w:rsidRPr="00C97F5E">
        <w:rPr>
          <w:lang w:val="en-US"/>
        </w:rPr>
        <w:instrText xml:space="preserve"> \* MERGEFORMAT </w:instrText>
      </w:r>
      <w:r w:rsidR="00383A5D" w:rsidRPr="00C97F5E">
        <w:rPr>
          <w:lang w:val="en-US"/>
        </w:rPr>
      </w:r>
      <w:r w:rsidR="00383A5D" w:rsidRPr="00C97F5E">
        <w:rPr>
          <w:lang w:val="en-US"/>
        </w:rPr>
        <w:fldChar w:fldCharType="separate"/>
      </w:r>
      <w:r w:rsidR="0037124D">
        <w:rPr>
          <w:lang w:val="en-US"/>
        </w:rPr>
        <w:t>addendum 1</w:t>
      </w:r>
      <w:r w:rsidR="00383A5D" w:rsidRPr="00C97F5E">
        <w:rPr>
          <w:lang w:val="en-US"/>
        </w:rPr>
        <w:fldChar w:fldCharType="end"/>
      </w:r>
      <w:r w:rsidR="00383A5D" w:rsidRPr="00C97F5E">
        <w:rPr>
          <w:lang w:val="en-US"/>
        </w:rPr>
        <w:t xml:space="preserve">) </w:t>
      </w:r>
      <w:r w:rsidRPr="00C97F5E">
        <w:rPr>
          <w:lang w:val="en-US"/>
        </w:rPr>
        <w:t xml:space="preserve">show the </w:t>
      </w:r>
      <w:r w:rsidR="00383A5D" w:rsidRPr="00C97F5E">
        <w:rPr>
          <w:lang w:val="en-US"/>
        </w:rPr>
        <w:t xml:space="preserve">% </w:t>
      </w:r>
      <w:r w:rsidR="00542D65" w:rsidRPr="00C97F5E">
        <w:rPr>
          <w:lang w:val="en-US"/>
        </w:rPr>
        <w:t>SPP</w:t>
      </w:r>
      <w:r w:rsidR="00383A5D" w:rsidRPr="00C97F5E">
        <w:rPr>
          <w:lang w:val="en-US"/>
        </w:rPr>
        <w:t xml:space="preserve"> per product</w:t>
      </w:r>
      <w:r w:rsidRPr="00C97F5E">
        <w:rPr>
          <w:lang w:val="en-US"/>
        </w:rPr>
        <w:t xml:space="preserve"> </w:t>
      </w:r>
      <w:r w:rsidR="00383A5D" w:rsidRPr="00C97F5E">
        <w:rPr>
          <w:lang w:val="en-US"/>
        </w:rPr>
        <w:t>gro</w:t>
      </w:r>
      <w:r w:rsidRPr="00C97F5E">
        <w:rPr>
          <w:lang w:val="en-US"/>
        </w:rPr>
        <w:t>u</w:t>
      </w:r>
      <w:r w:rsidR="00383A5D" w:rsidRPr="00C97F5E">
        <w:rPr>
          <w:lang w:val="en-US"/>
        </w:rPr>
        <w:t xml:space="preserve">p. </w:t>
      </w:r>
      <w:r w:rsidR="00C97F5E" w:rsidRPr="00C97F5E">
        <w:rPr>
          <w:lang w:val="en-US"/>
        </w:rPr>
        <w:t xml:space="preserve">As not all product group have the same weight in the % SPP, </w:t>
      </w:r>
      <w:r w:rsidR="00C97F5E" w:rsidRPr="00C97F5E">
        <w:rPr>
          <w:lang w:val="en-US"/>
        </w:rPr>
        <w:fldChar w:fldCharType="begin"/>
      </w:r>
      <w:r w:rsidR="00C97F5E" w:rsidRPr="00C97F5E">
        <w:rPr>
          <w:lang w:val="en-US"/>
        </w:rPr>
        <w:instrText xml:space="preserve"> REF  _Ref443468129 \* Lower \h  \* MERGEFORMAT </w:instrText>
      </w:r>
      <w:r w:rsidR="00C97F5E" w:rsidRPr="00C97F5E">
        <w:rPr>
          <w:lang w:val="en-US"/>
        </w:rPr>
      </w:r>
      <w:r w:rsidR="00C97F5E" w:rsidRPr="00C97F5E">
        <w:rPr>
          <w:lang w:val="en-US"/>
        </w:rPr>
        <w:fldChar w:fldCharType="separate"/>
      </w:r>
      <w:r w:rsidR="0037124D" w:rsidRPr="00DD7EF0">
        <w:rPr>
          <w:lang w:val="en-US"/>
        </w:rPr>
        <w:t xml:space="preserve">figure </w:t>
      </w:r>
      <w:r w:rsidR="0037124D">
        <w:rPr>
          <w:noProof/>
          <w:lang w:val="en-US"/>
        </w:rPr>
        <w:t>8</w:t>
      </w:r>
      <w:r w:rsidR="00C97F5E" w:rsidRPr="00C97F5E">
        <w:rPr>
          <w:lang w:val="en-US"/>
        </w:rPr>
        <w:fldChar w:fldCharType="end"/>
      </w:r>
      <w:r w:rsidR="00C97F5E" w:rsidRPr="00C97F5E">
        <w:rPr>
          <w:lang w:val="en-US"/>
        </w:rPr>
        <w:t xml:space="preserve"> and </w:t>
      </w:r>
      <w:r w:rsidR="00C97F5E" w:rsidRPr="00C97F5E">
        <w:rPr>
          <w:lang w:val="en-US"/>
        </w:rPr>
        <w:fldChar w:fldCharType="begin"/>
      </w:r>
      <w:r w:rsidR="00C97F5E" w:rsidRPr="00C97F5E">
        <w:rPr>
          <w:lang w:val="en-US"/>
        </w:rPr>
        <w:instrText xml:space="preserve"> REF  _Ref445878123 \* Lower \h  \* MERGEFORMAT </w:instrText>
      </w:r>
      <w:r w:rsidR="00C97F5E" w:rsidRPr="00C97F5E">
        <w:rPr>
          <w:lang w:val="en-US"/>
        </w:rPr>
      </w:r>
      <w:r w:rsidR="00C97F5E" w:rsidRPr="00C97F5E">
        <w:rPr>
          <w:lang w:val="en-US"/>
        </w:rPr>
        <w:fldChar w:fldCharType="separate"/>
      </w:r>
      <w:r w:rsidR="0037124D" w:rsidRPr="00DD7EF0">
        <w:rPr>
          <w:lang w:val="en-US"/>
        </w:rPr>
        <w:t xml:space="preserve">figure </w:t>
      </w:r>
      <w:r w:rsidR="0037124D">
        <w:rPr>
          <w:noProof/>
          <w:lang w:val="en-US"/>
        </w:rPr>
        <w:t>9</w:t>
      </w:r>
      <w:r w:rsidR="00C97F5E" w:rsidRPr="00C97F5E">
        <w:rPr>
          <w:lang w:val="en-US"/>
        </w:rPr>
        <w:fldChar w:fldCharType="end"/>
      </w:r>
      <w:r w:rsidR="00C97F5E" w:rsidRPr="00C97F5E">
        <w:rPr>
          <w:lang w:val="en-US"/>
        </w:rPr>
        <w:t xml:space="preserve"> (</w:t>
      </w:r>
      <w:r w:rsidR="00C97F5E" w:rsidRPr="00C97F5E">
        <w:rPr>
          <w:lang w:val="en-US"/>
        </w:rPr>
        <w:fldChar w:fldCharType="begin"/>
      </w:r>
      <w:r w:rsidR="00C97F5E" w:rsidRPr="00C97F5E">
        <w:rPr>
          <w:lang w:val="en-US"/>
        </w:rPr>
        <w:instrText xml:space="preserve"> REF  _Ref430186128 \* Lower \h \r  \* MERGEFORMAT </w:instrText>
      </w:r>
      <w:r w:rsidR="00C97F5E" w:rsidRPr="00C97F5E">
        <w:rPr>
          <w:lang w:val="en-US"/>
        </w:rPr>
      </w:r>
      <w:r w:rsidR="00C97F5E" w:rsidRPr="00C97F5E">
        <w:rPr>
          <w:lang w:val="en-US"/>
        </w:rPr>
        <w:fldChar w:fldCharType="separate"/>
      </w:r>
      <w:r w:rsidR="0037124D">
        <w:rPr>
          <w:lang w:val="en-US"/>
        </w:rPr>
        <w:t>addendum 1</w:t>
      </w:r>
      <w:r w:rsidR="00C97F5E" w:rsidRPr="00C97F5E">
        <w:rPr>
          <w:lang w:val="en-US"/>
        </w:rPr>
        <w:fldChar w:fldCharType="end"/>
      </w:r>
      <w:r w:rsidR="00C97F5E" w:rsidRPr="00C97F5E">
        <w:rPr>
          <w:lang w:val="en-US"/>
        </w:rPr>
        <w:t xml:space="preserve">) give an overview of the % a product group represents in the total amount / number of procurement </w:t>
      </w:r>
      <w:r w:rsidR="001B1B09">
        <w:rPr>
          <w:lang w:val="en-US"/>
        </w:rPr>
        <w:t>files</w:t>
      </w:r>
      <w:r w:rsidR="00C97F5E" w:rsidRPr="00C97F5E">
        <w:rPr>
          <w:lang w:val="en-US"/>
        </w:rPr>
        <w:t xml:space="preserve"> for which SPP criteria exist.</w:t>
      </w:r>
      <w:r w:rsidR="00881BE6">
        <w:rPr>
          <w:lang w:val="en-US"/>
        </w:rPr>
        <w:t xml:space="preserve"> </w:t>
      </w:r>
      <w:r w:rsidR="00866FA1" w:rsidRPr="00881BE6">
        <w:rPr>
          <w:lang w:val="en-US"/>
        </w:rPr>
        <w:t xml:space="preserve">The product group </w:t>
      </w:r>
      <w:r w:rsidR="00D15034" w:rsidRPr="00881BE6">
        <w:rPr>
          <w:lang w:val="en-US"/>
        </w:rPr>
        <w:t>‘</w:t>
      </w:r>
      <w:r w:rsidR="00D15034" w:rsidRPr="00881BE6">
        <w:rPr>
          <w:lang w:val="en-US"/>
        </w:rPr>
        <w:fldChar w:fldCharType="begin"/>
      </w:r>
      <w:r w:rsidR="00D15034" w:rsidRPr="00881BE6">
        <w:rPr>
          <w:lang w:val="en-US"/>
        </w:rPr>
        <w:instrText xml:space="preserve"> REF _Ref443469012 \h </w:instrText>
      </w:r>
      <w:r w:rsidR="00542D65" w:rsidRPr="00881BE6">
        <w:rPr>
          <w:lang w:val="en-US"/>
        </w:rPr>
        <w:instrText xml:space="preserve"> \* MERGEFORMAT </w:instrText>
      </w:r>
      <w:r w:rsidR="00D15034" w:rsidRPr="00881BE6">
        <w:rPr>
          <w:lang w:val="en-US"/>
        </w:rPr>
      </w:r>
      <w:r w:rsidR="00D15034" w:rsidRPr="00881BE6">
        <w:rPr>
          <w:lang w:val="en-US"/>
        </w:rPr>
        <w:fldChar w:fldCharType="separate"/>
      </w:r>
      <w:r w:rsidR="0037124D" w:rsidRPr="00F741D4">
        <w:rPr>
          <w:lang w:val="en-US"/>
        </w:rPr>
        <w:t>Study / research (including testing, measurements and auditing)</w:t>
      </w:r>
      <w:r w:rsidR="00D15034" w:rsidRPr="00881BE6">
        <w:rPr>
          <w:lang w:val="en-US"/>
        </w:rPr>
        <w:fldChar w:fldCharType="end"/>
      </w:r>
      <w:r w:rsidR="00D15034" w:rsidRPr="00881BE6">
        <w:rPr>
          <w:lang w:val="en-US"/>
        </w:rPr>
        <w:t xml:space="preserve">’ is </w:t>
      </w:r>
      <w:r w:rsidR="00866FA1" w:rsidRPr="00881BE6">
        <w:rPr>
          <w:lang w:val="en-US"/>
        </w:rPr>
        <w:t xml:space="preserve">very dominant </w:t>
      </w:r>
      <w:r w:rsidR="00881BE6" w:rsidRPr="00881BE6">
        <w:rPr>
          <w:lang w:val="en-US"/>
        </w:rPr>
        <w:t xml:space="preserve">in </w:t>
      </w:r>
      <w:r w:rsidR="00866FA1" w:rsidRPr="00881BE6">
        <w:rPr>
          <w:lang w:val="en-US"/>
        </w:rPr>
        <w:t xml:space="preserve">% SPP_€ </w:t>
      </w:r>
      <w:r w:rsidR="00D15034" w:rsidRPr="00881BE6">
        <w:rPr>
          <w:lang w:val="en-US"/>
        </w:rPr>
        <w:t>(</w:t>
      </w:r>
      <w:r w:rsidR="0028717F" w:rsidRPr="00881BE6">
        <w:rPr>
          <w:lang w:val="en-US"/>
        </w:rPr>
        <w:t>76,01%</w:t>
      </w:r>
      <w:r w:rsidR="00D15034" w:rsidRPr="00881BE6">
        <w:rPr>
          <w:lang w:val="en-US"/>
        </w:rPr>
        <w:t xml:space="preserve">). </w:t>
      </w:r>
      <w:r w:rsidR="00866FA1" w:rsidRPr="00881BE6">
        <w:rPr>
          <w:lang w:val="en-US"/>
        </w:rPr>
        <w:t xml:space="preserve">The product group </w:t>
      </w:r>
      <w:r w:rsidR="00D15034" w:rsidRPr="00881BE6">
        <w:rPr>
          <w:lang w:val="en-US"/>
        </w:rPr>
        <w:t>‘</w:t>
      </w:r>
      <w:r w:rsidR="00D15034" w:rsidRPr="00881BE6">
        <w:rPr>
          <w:lang w:val="en-US"/>
        </w:rPr>
        <w:fldChar w:fldCharType="begin"/>
      </w:r>
      <w:r w:rsidR="00D15034" w:rsidRPr="00881BE6">
        <w:rPr>
          <w:lang w:val="en-US"/>
        </w:rPr>
        <w:instrText xml:space="preserve"> REF _Ref443469097 \h </w:instrText>
      </w:r>
      <w:r w:rsidR="00542D65" w:rsidRPr="00881BE6">
        <w:rPr>
          <w:lang w:val="en-US"/>
        </w:rPr>
        <w:instrText xml:space="preserve"> \* MERGEFORMAT </w:instrText>
      </w:r>
      <w:r w:rsidR="00D15034" w:rsidRPr="00881BE6">
        <w:rPr>
          <w:lang w:val="en-US"/>
        </w:rPr>
      </w:r>
      <w:r w:rsidR="00D15034" w:rsidRPr="00881BE6">
        <w:rPr>
          <w:lang w:val="en-US"/>
        </w:rPr>
        <w:fldChar w:fldCharType="separate"/>
      </w:r>
      <w:r w:rsidR="0037124D" w:rsidRPr="00DD7EF0">
        <w:rPr>
          <w:lang w:val="en-US"/>
        </w:rPr>
        <w:t>Office supplies</w:t>
      </w:r>
      <w:r w:rsidR="00D15034" w:rsidRPr="00881BE6">
        <w:rPr>
          <w:lang w:val="en-US"/>
        </w:rPr>
        <w:fldChar w:fldCharType="end"/>
      </w:r>
      <w:r w:rsidR="00866FA1" w:rsidRPr="00881BE6">
        <w:rPr>
          <w:lang w:val="en-US"/>
        </w:rPr>
        <w:t xml:space="preserve">’ represents a large part in </w:t>
      </w:r>
      <w:r w:rsidR="00D15034" w:rsidRPr="00881BE6">
        <w:rPr>
          <w:lang w:val="en-US"/>
        </w:rPr>
        <w:t>% </w:t>
      </w:r>
      <w:r w:rsidR="00542D65" w:rsidRPr="00881BE6">
        <w:rPr>
          <w:lang w:val="en-US"/>
        </w:rPr>
        <w:t>SPP</w:t>
      </w:r>
      <w:r w:rsidR="00D15034" w:rsidRPr="00881BE6">
        <w:rPr>
          <w:lang w:val="en-US"/>
        </w:rPr>
        <w:t>_</w:t>
      </w:r>
      <w:r w:rsidR="00866FA1" w:rsidRPr="00881BE6">
        <w:rPr>
          <w:lang w:val="en-US"/>
        </w:rPr>
        <w:t xml:space="preserve"># </w:t>
      </w:r>
      <w:r w:rsidR="00D15034" w:rsidRPr="00881BE6">
        <w:rPr>
          <w:lang w:val="en-US"/>
        </w:rPr>
        <w:t>(</w:t>
      </w:r>
      <w:r w:rsidR="0028717F" w:rsidRPr="00881BE6">
        <w:rPr>
          <w:lang w:val="en-US"/>
        </w:rPr>
        <w:t>53,94%</w:t>
      </w:r>
      <w:r w:rsidR="00D15034" w:rsidRPr="00881BE6">
        <w:rPr>
          <w:lang w:val="en-US"/>
        </w:rPr>
        <w:t>).</w:t>
      </w:r>
      <w:r w:rsidR="00480E17" w:rsidRPr="00881BE6">
        <w:rPr>
          <w:lang w:val="en-US"/>
        </w:rPr>
        <w:t xml:space="preserve"> </w:t>
      </w:r>
      <w:r w:rsidR="00866FA1" w:rsidRPr="00881BE6">
        <w:rPr>
          <w:lang w:val="en-US"/>
        </w:rPr>
        <w:t xml:space="preserve">However, the </w:t>
      </w:r>
      <w:r w:rsidR="00480E17" w:rsidRPr="00881BE6">
        <w:rPr>
          <w:lang w:val="en-US"/>
        </w:rPr>
        <w:t>431</w:t>
      </w:r>
      <w:r w:rsidR="00EF2849" w:rsidRPr="00881BE6">
        <w:rPr>
          <w:lang w:val="en-US"/>
        </w:rPr>
        <w:t xml:space="preserve"> </w:t>
      </w:r>
      <w:r w:rsidR="001B1B09">
        <w:rPr>
          <w:lang w:val="en-US"/>
        </w:rPr>
        <w:t>files</w:t>
      </w:r>
      <w:r w:rsidR="001E38A6" w:rsidRPr="00881BE6">
        <w:rPr>
          <w:lang w:val="en-US"/>
        </w:rPr>
        <w:t xml:space="preserve"> </w:t>
      </w:r>
      <w:r w:rsidR="00866FA1" w:rsidRPr="00881BE6">
        <w:rPr>
          <w:lang w:val="en-US"/>
        </w:rPr>
        <w:t>on office supplies can be reduced to 25 suppliers.</w:t>
      </w:r>
    </w:p>
    <w:p w:rsidR="00BE7930" w:rsidRPr="00DD7EF0" w:rsidRDefault="00BE7930" w:rsidP="00BE7930">
      <w:pPr>
        <w:rPr>
          <w:lang w:val="en-US"/>
        </w:rPr>
      </w:pPr>
    </w:p>
    <w:p w:rsidR="00BE7930" w:rsidRPr="00DD7EF0" w:rsidRDefault="00BE7930" w:rsidP="00BE7930">
      <w:pPr>
        <w:rPr>
          <w:lang w:val="en-US"/>
        </w:rPr>
      </w:pPr>
    </w:p>
    <w:p w:rsidR="00FC2577" w:rsidRPr="00DD7EF0" w:rsidRDefault="00290AF9" w:rsidP="00947BB2">
      <w:pPr>
        <w:pStyle w:val="Kop3"/>
        <w:rPr>
          <w:lang w:val="en-US"/>
        </w:rPr>
      </w:pPr>
      <w:r w:rsidRPr="00DD7EF0">
        <w:rPr>
          <w:lang w:val="en-US"/>
        </w:rPr>
        <w:t>Purchase and lease of vehicles</w:t>
      </w:r>
    </w:p>
    <w:tbl>
      <w:tblPr>
        <w:tblStyle w:val="Tabelraster"/>
        <w:tblW w:w="0" w:type="auto"/>
        <w:tblLook w:val="04A0" w:firstRow="1" w:lastRow="0" w:firstColumn="1" w:lastColumn="0" w:noHBand="0" w:noVBand="1"/>
      </w:tblPr>
      <w:tblGrid>
        <w:gridCol w:w="2024"/>
        <w:gridCol w:w="16"/>
        <w:gridCol w:w="2097"/>
        <w:gridCol w:w="28"/>
        <w:gridCol w:w="2000"/>
        <w:gridCol w:w="35"/>
        <w:gridCol w:w="2016"/>
        <w:gridCol w:w="20"/>
        <w:gridCol w:w="1901"/>
      </w:tblGrid>
      <w:tr w:rsidR="003D010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3D0104" w:rsidRPr="00DD7EF0" w:rsidRDefault="003D0104" w:rsidP="00774705">
            <w:pPr>
              <w:keepNext/>
              <w:rPr>
                <w:lang w:val="en-US"/>
              </w:rPr>
            </w:pPr>
          </w:p>
        </w:tc>
        <w:tc>
          <w:tcPr>
            <w:tcW w:w="2141" w:type="dxa"/>
            <w:gridSpan w:val="3"/>
          </w:tcPr>
          <w:p w:rsidR="003D0104" w:rsidRPr="00DD7EF0" w:rsidRDefault="003D010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3D0104" w:rsidRPr="00DD7EF0" w:rsidRDefault="003D010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3D0104" w:rsidRPr="00DD7EF0" w:rsidRDefault="003D010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3D0104" w:rsidRPr="00DD7EF0" w:rsidRDefault="003D010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sidR="00ED09C4">
              <w:rPr>
                <w:lang w:val="en-US"/>
              </w:rPr>
              <w:t> </w:t>
            </w:r>
            <w:r w:rsidRPr="00DD7EF0">
              <w:rPr>
                <w:lang w:val="en-US"/>
              </w:rPr>
              <w:t>€8.500,00</w:t>
            </w:r>
          </w:p>
        </w:tc>
      </w:tr>
      <w:tr w:rsidR="00D740B0" w:rsidRPr="00DD7EF0" w:rsidTr="00D740B0">
        <w:tc>
          <w:tcPr>
            <w:cnfStyle w:val="001000000000" w:firstRow="0" w:lastRow="0" w:firstColumn="1" w:lastColumn="0" w:oddVBand="0" w:evenVBand="0" w:oddHBand="0" w:evenHBand="0" w:firstRowFirstColumn="0" w:firstRowLastColumn="0" w:lastRowFirstColumn="0" w:lastRowLastColumn="0"/>
            <w:tcW w:w="2040" w:type="dxa"/>
            <w:gridSpan w:val="2"/>
          </w:tcPr>
          <w:p w:rsidR="00D740B0" w:rsidRPr="00DD7EF0" w:rsidRDefault="00D740B0" w:rsidP="00050356">
            <w:pPr>
              <w:keepNext/>
              <w:rPr>
                <w:lang w:val="en-US"/>
              </w:rPr>
            </w:pPr>
            <w:r w:rsidRPr="00DD7EF0">
              <w:rPr>
                <w:lang w:val="en-US"/>
              </w:rPr>
              <w:t>€</w:t>
            </w:r>
          </w:p>
        </w:tc>
        <w:tc>
          <w:tcPr>
            <w:tcW w:w="2097" w:type="dxa"/>
          </w:tcPr>
          <w:p w:rsidR="00D740B0" w:rsidRPr="00DD7EF0" w:rsidRDefault="00803239" w:rsidP="00803239">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28" w:type="dxa"/>
            <w:gridSpan w:val="2"/>
          </w:tcPr>
          <w:p w:rsidR="00D740B0" w:rsidRPr="00DD7EF0" w:rsidRDefault="0028717F"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99,50%</w:t>
            </w:r>
          </w:p>
        </w:tc>
        <w:tc>
          <w:tcPr>
            <w:tcW w:w="2051" w:type="dxa"/>
            <w:gridSpan w:val="2"/>
          </w:tcPr>
          <w:p w:rsidR="00D740B0" w:rsidRPr="00DD7EF0" w:rsidRDefault="0028717F"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3,40%</w:t>
            </w:r>
          </w:p>
        </w:tc>
        <w:tc>
          <w:tcPr>
            <w:tcW w:w="1921" w:type="dxa"/>
            <w:gridSpan w:val="2"/>
          </w:tcPr>
          <w:p w:rsidR="00D740B0" w:rsidRPr="00DD7EF0" w:rsidRDefault="0028717F"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3,59%</w:t>
            </w:r>
          </w:p>
        </w:tc>
      </w:tr>
      <w:tr w:rsidR="00D740B0"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gridSpan w:val="2"/>
          </w:tcPr>
          <w:p w:rsidR="00D740B0" w:rsidRPr="00DD7EF0" w:rsidRDefault="00774705" w:rsidP="00A429D6">
            <w:pPr>
              <w:rPr>
                <w:lang w:val="en-US"/>
              </w:rPr>
            </w:pPr>
            <w:r w:rsidRPr="00DD7EF0">
              <w:rPr>
                <w:lang w:val="en-US"/>
              </w:rPr>
              <w:t>#</w:t>
            </w:r>
          </w:p>
        </w:tc>
        <w:tc>
          <w:tcPr>
            <w:tcW w:w="2097" w:type="dxa"/>
          </w:tcPr>
          <w:p w:rsidR="00D740B0" w:rsidRPr="00DD7EF0" w:rsidRDefault="0028717F"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51</w:t>
            </w:r>
          </w:p>
        </w:tc>
        <w:tc>
          <w:tcPr>
            <w:tcW w:w="2028" w:type="dxa"/>
            <w:gridSpan w:val="2"/>
          </w:tcPr>
          <w:p w:rsidR="00D740B0" w:rsidRPr="00DD7EF0" w:rsidRDefault="0028717F"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88,24%</w:t>
            </w:r>
          </w:p>
        </w:tc>
        <w:tc>
          <w:tcPr>
            <w:tcW w:w="2051" w:type="dxa"/>
            <w:gridSpan w:val="2"/>
          </w:tcPr>
          <w:p w:rsidR="00D740B0" w:rsidRPr="00DD7EF0" w:rsidRDefault="0028717F"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88,24%</w:t>
            </w:r>
          </w:p>
        </w:tc>
        <w:tc>
          <w:tcPr>
            <w:tcW w:w="1921" w:type="dxa"/>
            <w:gridSpan w:val="2"/>
          </w:tcPr>
          <w:p w:rsidR="00D740B0" w:rsidRPr="00DD7EF0" w:rsidRDefault="0028717F"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90,20%</w:t>
            </w:r>
          </w:p>
        </w:tc>
      </w:tr>
    </w:tbl>
    <w:p w:rsidR="00FC2577" w:rsidRPr="001F5EC1" w:rsidRDefault="00FC2577" w:rsidP="00FC2577">
      <w:pPr>
        <w:rPr>
          <w:lang w:val="en-US"/>
        </w:rPr>
      </w:pPr>
    </w:p>
    <w:p w:rsidR="002B5886" w:rsidRPr="001F5EC1" w:rsidRDefault="002B5886" w:rsidP="002B5886">
      <w:pPr>
        <w:ind w:left="1560" w:hanging="1560"/>
        <w:rPr>
          <w:lang w:val="en-US"/>
        </w:rPr>
      </w:pPr>
      <w:r w:rsidRPr="001F5EC1">
        <w:rPr>
          <w:lang w:val="en-US"/>
        </w:rPr>
        <w:lastRenderedPageBreak/>
        <w:t>Product</w:t>
      </w:r>
      <w:r w:rsidR="001C773F" w:rsidRPr="001F5EC1">
        <w:rPr>
          <w:lang w:val="en-US"/>
        </w:rPr>
        <w:t xml:space="preserve"> </w:t>
      </w:r>
      <w:r w:rsidRPr="001F5EC1">
        <w:rPr>
          <w:lang w:val="en-US"/>
        </w:rPr>
        <w:t>gro</w:t>
      </w:r>
      <w:r w:rsidR="001C773F" w:rsidRPr="001F5EC1">
        <w:rPr>
          <w:lang w:val="en-US"/>
        </w:rPr>
        <w:t>u</w:t>
      </w:r>
      <w:r w:rsidRPr="001F5EC1">
        <w:rPr>
          <w:lang w:val="en-US"/>
        </w:rPr>
        <w:t>p:</w:t>
      </w:r>
      <w:r w:rsidRPr="001F5EC1">
        <w:rPr>
          <w:lang w:val="en-US"/>
        </w:rPr>
        <w:tab/>
      </w:r>
      <w:r w:rsidR="000467A8" w:rsidRPr="001F5EC1">
        <w:rPr>
          <w:lang w:val="en-US"/>
        </w:rPr>
        <w:t xml:space="preserve">Mainly </w:t>
      </w:r>
      <w:r w:rsidR="005B33E1" w:rsidRPr="001F5EC1">
        <w:rPr>
          <w:lang w:val="en-US"/>
        </w:rPr>
        <w:t xml:space="preserve">lease (40) </w:t>
      </w:r>
      <w:r w:rsidR="001F5EC1" w:rsidRPr="001F5EC1">
        <w:rPr>
          <w:lang w:val="en-US"/>
        </w:rPr>
        <w:t>and</w:t>
      </w:r>
      <w:r w:rsidR="005B33E1" w:rsidRPr="001F5EC1">
        <w:rPr>
          <w:lang w:val="en-US"/>
        </w:rPr>
        <w:t xml:space="preserve"> </w:t>
      </w:r>
      <w:r w:rsidR="000467A8" w:rsidRPr="001F5EC1">
        <w:rPr>
          <w:lang w:val="en-US"/>
        </w:rPr>
        <w:t xml:space="preserve">purchase </w:t>
      </w:r>
      <w:r w:rsidR="00001AE6" w:rsidRPr="001F5EC1">
        <w:rPr>
          <w:lang w:val="en-US"/>
        </w:rPr>
        <w:t xml:space="preserve">(5) </w:t>
      </w:r>
      <w:r w:rsidR="000467A8" w:rsidRPr="001F5EC1">
        <w:rPr>
          <w:lang w:val="en-US"/>
        </w:rPr>
        <w:t>of cars</w:t>
      </w:r>
      <w:r w:rsidR="005B33E1" w:rsidRPr="001F5EC1">
        <w:rPr>
          <w:lang w:val="en-US"/>
        </w:rPr>
        <w:t xml:space="preserve">, </w:t>
      </w:r>
      <w:r w:rsidR="000467A8" w:rsidRPr="001F5EC1">
        <w:rPr>
          <w:lang w:val="en-US"/>
        </w:rPr>
        <w:t xml:space="preserve">but also </w:t>
      </w:r>
      <w:r w:rsidR="001B1B09">
        <w:rPr>
          <w:lang w:val="en-US"/>
        </w:rPr>
        <w:t>files</w:t>
      </w:r>
      <w:r w:rsidR="000467A8" w:rsidRPr="001F5EC1">
        <w:rPr>
          <w:lang w:val="en-US"/>
        </w:rPr>
        <w:t xml:space="preserve"> on the purchase or rent of other vehicles: b</w:t>
      </w:r>
      <w:r w:rsidR="001F5EC1">
        <w:rPr>
          <w:lang w:val="en-US"/>
        </w:rPr>
        <w:t>icycles (4) / busses (1) / lorries</w:t>
      </w:r>
      <w:r w:rsidR="000467A8" w:rsidRPr="001F5EC1">
        <w:rPr>
          <w:lang w:val="en-US"/>
        </w:rPr>
        <w:t xml:space="preserve"> (1)</w:t>
      </w:r>
    </w:p>
    <w:p w:rsidR="00C376B8" w:rsidRPr="00F741D4" w:rsidRDefault="002B5886" w:rsidP="00C376B8">
      <w:pPr>
        <w:keepNext/>
        <w:ind w:left="1560" w:hanging="1560"/>
        <w:rPr>
          <w:lang w:val="en-US"/>
        </w:rPr>
      </w:pPr>
      <w:r w:rsidRPr="00F741D4">
        <w:rPr>
          <w:lang w:val="en-US"/>
        </w:rPr>
        <w:t xml:space="preserve">% </w:t>
      </w:r>
      <w:r w:rsidR="00542D65" w:rsidRPr="00F741D4">
        <w:rPr>
          <w:lang w:val="en-US"/>
        </w:rPr>
        <w:t>SPP</w:t>
      </w:r>
      <w:r w:rsidRPr="00F741D4">
        <w:rPr>
          <w:lang w:val="en-US"/>
        </w:rPr>
        <w:t>:</w:t>
      </w:r>
      <w:r w:rsidRPr="00F741D4">
        <w:rPr>
          <w:lang w:val="en-US"/>
        </w:rPr>
        <w:tab/>
      </w:r>
      <w:r w:rsidR="001C773F" w:rsidRPr="00F741D4">
        <w:rPr>
          <w:lang w:val="en-US"/>
        </w:rPr>
        <w:t>Very high</w:t>
      </w:r>
    </w:p>
    <w:p w:rsidR="00C376B8" w:rsidRPr="001F5EC1" w:rsidRDefault="00C376B8" w:rsidP="00C57E65">
      <w:pPr>
        <w:keepNext/>
        <w:tabs>
          <w:tab w:val="left" w:pos="1560"/>
        </w:tabs>
        <w:ind w:left="1985" w:hanging="1985"/>
        <w:rPr>
          <w:lang w:val="en-US"/>
        </w:rPr>
      </w:pPr>
      <w:r w:rsidRPr="001F5EC1">
        <w:rPr>
          <w:lang w:val="en-US"/>
        </w:rPr>
        <w:tab/>
      </w:r>
      <w:r w:rsidRPr="001F5EC1">
        <w:rPr>
          <w:rFonts w:cs="Calibri"/>
          <w:lang w:val="en-US"/>
        </w:rPr>
        <w:t>–</w:t>
      </w:r>
      <w:r w:rsidRPr="001F5EC1">
        <w:rPr>
          <w:lang w:val="en-US"/>
        </w:rPr>
        <w:tab/>
      </w:r>
      <w:r w:rsidR="000467A8" w:rsidRPr="001F5EC1">
        <w:rPr>
          <w:lang w:val="en-US"/>
        </w:rPr>
        <w:t xml:space="preserve">Cars </w:t>
      </w:r>
      <w:r w:rsidR="00001AE6" w:rsidRPr="001F5EC1">
        <w:rPr>
          <w:lang w:val="en-US"/>
        </w:rPr>
        <w:t>(</w:t>
      </w:r>
      <w:r w:rsidR="000467A8" w:rsidRPr="001F5EC1">
        <w:rPr>
          <w:lang w:val="en-US"/>
        </w:rPr>
        <w:t xml:space="preserve">purchase and </w:t>
      </w:r>
      <w:r w:rsidR="00001AE6" w:rsidRPr="001F5EC1">
        <w:rPr>
          <w:lang w:val="en-US"/>
        </w:rPr>
        <w:t xml:space="preserve">lease): </w:t>
      </w:r>
      <w:r w:rsidR="001F5EC1" w:rsidRPr="001F5EC1">
        <w:rPr>
          <w:lang w:val="en-US"/>
        </w:rPr>
        <w:t xml:space="preserve">all </w:t>
      </w:r>
      <w:r w:rsidR="000467A8" w:rsidRPr="001F5EC1">
        <w:rPr>
          <w:lang w:val="en-US"/>
        </w:rPr>
        <w:t xml:space="preserve">meet the minimum SPP criteria / all </w:t>
      </w:r>
      <w:r w:rsidR="001F5EC1" w:rsidRPr="001F5EC1">
        <w:rPr>
          <w:lang w:val="en-US"/>
        </w:rPr>
        <w:t>orders</w:t>
      </w:r>
      <w:r w:rsidR="000467A8" w:rsidRPr="001F5EC1">
        <w:rPr>
          <w:lang w:val="en-US"/>
        </w:rPr>
        <w:t xml:space="preserve"> </w:t>
      </w:r>
      <w:r w:rsidR="00A223A5" w:rsidRPr="001F5EC1">
        <w:rPr>
          <w:lang w:val="en-US"/>
        </w:rPr>
        <w:t>under</w:t>
      </w:r>
      <w:r w:rsidR="000467A8" w:rsidRPr="001F5EC1">
        <w:rPr>
          <w:lang w:val="en-US"/>
        </w:rPr>
        <w:t xml:space="preserve"> framework </w:t>
      </w:r>
      <w:r w:rsidR="00A223A5" w:rsidRPr="001F5EC1">
        <w:rPr>
          <w:lang w:val="en-US"/>
        </w:rPr>
        <w:t>agreements</w:t>
      </w:r>
    </w:p>
    <w:p w:rsidR="002B5886" w:rsidRPr="001F5EC1" w:rsidRDefault="00C376B8" w:rsidP="00C57E65">
      <w:pPr>
        <w:tabs>
          <w:tab w:val="left" w:pos="1560"/>
        </w:tabs>
        <w:ind w:left="1985" w:hanging="1985"/>
        <w:rPr>
          <w:lang w:val="en-US"/>
        </w:rPr>
      </w:pPr>
      <w:r w:rsidRPr="001F5EC1">
        <w:rPr>
          <w:lang w:val="en-US"/>
        </w:rPr>
        <w:tab/>
        <w:t>–</w:t>
      </w:r>
      <w:r w:rsidRPr="001F5EC1">
        <w:rPr>
          <w:lang w:val="en-US"/>
        </w:rPr>
        <w:tab/>
      </w:r>
      <w:r w:rsidR="000467A8" w:rsidRPr="001F5EC1">
        <w:rPr>
          <w:lang w:val="en-US"/>
        </w:rPr>
        <w:t>Other vehicles</w:t>
      </w:r>
      <w:r w:rsidR="00001AE6" w:rsidRPr="001F5EC1">
        <w:rPr>
          <w:lang w:val="en-US"/>
        </w:rPr>
        <w:t xml:space="preserve">: </w:t>
      </w:r>
      <w:r w:rsidR="000467A8" w:rsidRPr="001F5EC1">
        <w:rPr>
          <w:lang w:val="en-US"/>
        </w:rPr>
        <w:t>no SPP criteria available</w:t>
      </w:r>
    </w:p>
    <w:p w:rsidR="00050356" w:rsidRPr="001F5EC1" w:rsidRDefault="001C773F" w:rsidP="00C376B8">
      <w:pPr>
        <w:keepNext/>
        <w:ind w:left="1560" w:hanging="1560"/>
        <w:rPr>
          <w:lang w:val="en-US"/>
        </w:rPr>
      </w:pPr>
      <w:r w:rsidRPr="001F5EC1">
        <w:rPr>
          <w:lang w:val="en-US"/>
        </w:rPr>
        <w:t>% errors:</w:t>
      </w:r>
      <w:r w:rsidRPr="001F5EC1">
        <w:rPr>
          <w:lang w:val="en-US"/>
        </w:rPr>
        <w:tab/>
      </w:r>
      <w:r w:rsidR="000467A8" w:rsidRPr="001F5EC1">
        <w:rPr>
          <w:lang w:val="en-US"/>
        </w:rPr>
        <w:t xml:space="preserve">Very low in </w:t>
      </w:r>
      <w:r w:rsidR="00C11273" w:rsidRPr="001F5EC1">
        <w:rPr>
          <w:lang w:val="en-US"/>
        </w:rPr>
        <w:t xml:space="preserve">€, </w:t>
      </w:r>
      <w:r w:rsidR="000467A8" w:rsidRPr="001F5EC1">
        <w:rPr>
          <w:lang w:val="en-US"/>
        </w:rPr>
        <w:t>very high in #</w:t>
      </w:r>
      <w:r w:rsidR="00721D01" w:rsidRPr="001F5EC1">
        <w:rPr>
          <w:lang w:val="en-US"/>
        </w:rPr>
        <w:t xml:space="preserve"> </w:t>
      </w:r>
      <w:r w:rsidR="00E611C2" w:rsidRPr="001F5EC1">
        <w:rPr>
          <w:lang w:val="en-US"/>
        </w:rPr>
        <w:t xml:space="preserve">– </w:t>
      </w:r>
      <w:r w:rsidR="001B1B09">
        <w:rPr>
          <w:lang w:val="en-US"/>
        </w:rPr>
        <w:t>Files</w:t>
      </w:r>
      <w:r w:rsidR="00050356" w:rsidRPr="001F5EC1">
        <w:rPr>
          <w:lang w:val="en-US"/>
        </w:rPr>
        <w:t> </w:t>
      </w:r>
      <w:r w:rsidR="00C11273" w:rsidRPr="001F5EC1">
        <w:rPr>
          <w:lang w:val="en-US"/>
        </w:rPr>
        <w:t xml:space="preserve">≥ 8.500,00 </w:t>
      </w:r>
      <w:r w:rsidR="000467A8" w:rsidRPr="001F5EC1">
        <w:rPr>
          <w:lang w:val="en-US"/>
        </w:rPr>
        <w:t>were all registered correctly</w:t>
      </w:r>
      <w:r w:rsidR="001F5EC1" w:rsidRPr="001F5EC1">
        <w:rPr>
          <w:lang w:val="en-US"/>
        </w:rPr>
        <w:t>,</w:t>
      </w:r>
      <w:r w:rsidR="009A48B2" w:rsidRPr="001F5EC1">
        <w:rPr>
          <w:lang w:val="en-US"/>
        </w:rPr>
        <w:t xml:space="preserve"> </w:t>
      </w:r>
      <w:r w:rsidR="001B1B09">
        <w:rPr>
          <w:lang w:val="en-US"/>
        </w:rPr>
        <w:t>files</w:t>
      </w:r>
      <w:r w:rsidR="00C11273" w:rsidRPr="001F5EC1">
        <w:rPr>
          <w:lang w:val="en-US"/>
        </w:rPr>
        <w:t xml:space="preserve"> &lt;</w:t>
      </w:r>
      <w:r w:rsidR="00050356" w:rsidRPr="001F5EC1">
        <w:rPr>
          <w:lang w:val="en-US"/>
        </w:rPr>
        <w:t> </w:t>
      </w:r>
      <w:r w:rsidR="00C11273" w:rsidRPr="001F5EC1">
        <w:rPr>
          <w:lang w:val="en-US"/>
        </w:rPr>
        <w:t xml:space="preserve">€8.500,00 </w:t>
      </w:r>
      <w:r w:rsidR="000467A8" w:rsidRPr="001F5EC1">
        <w:rPr>
          <w:lang w:val="en-US"/>
        </w:rPr>
        <w:t>almost always wrong</w:t>
      </w:r>
      <w:r w:rsidR="00C11273" w:rsidRPr="001F5EC1">
        <w:rPr>
          <w:lang w:val="en-US"/>
        </w:rPr>
        <w:t xml:space="preserve"> (</w:t>
      </w:r>
      <w:r w:rsidR="000467A8" w:rsidRPr="001F5EC1">
        <w:rPr>
          <w:lang w:val="en-US"/>
        </w:rPr>
        <w:t>errors in #</w:t>
      </w:r>
      <w:r w:rsidR="00C11273" w:rsidRPr="001F5EC1">
        <w:rPr>
          <w:lang w:val="en-US"/>
        </w:rPr>
        <w:t xml:space="preserve">: </w:t>
      </w:r>
      <w:r w:rsidR="009A48B2" w:rsidRPr="001F5EC1">
        <w:rPr>
          <w:lang w:val="en-US"/>
        </w:rPr>
        <w:t>97,83%</w:t>
      </w:r>
      <w:r w:rsidR="00721D01" w:rsidRPr="001F5EC1">
        <w:rPr>
          <w:lang w:val="en-US"/>
        </w:rPr>
        <w:t>)</w:t>
      </w:r>
    </w:p>
    <w:p w:rsidR="005B33E1" w:rsidRPr="001F5EC1" w:rsidRDefault="00C376B8" w:rsidP="00050356">
      <w:pPr>
        <w:keepNext/>
        <w:ind w:left="1560"/>
        <w:rPr>
          <w:lang w:val="en-US"/>
        </w:rPr>
      </w:pPr>
      <w:r w:rsidRPr="001F5EC1">
        <w:rPr>
          <w:lang w:val="en-US"/>
        </w:rPr>
        <w:t>A</w:t>
      </w:r>
      <w:r w:rsidR="009C6564" w:rsidRPr="001F5EC1">
        <w:rPr>
          <w:lang w:val="en-US"/>
        </w:rPr>
        <w:t xml:space="preserve">lways wrong </w:t>
      </w:r>
      <w:r w:rsidRPr="001F5EC1">
        <w:rPr>
          <w:lang w:val="en-US"/>
        </w:rPr>
        <w:t xml:space="preserve">(LZ0000 of LZ0001) </w:t>
      </w:r>
      <w:r w:rsidR="009C6564" w:rsidRPr="001F5EC1">
        <w:rPr>
          <w:lang w:val="en-US"/>
        </w:rPr>
        <w:t>for</w:t>
      </w:r>
      <w:r w:rsidR="005B33E1" w:rsidRPr="001F5EC1">
        <w:rPr>
          <w:lang w:val="en-US"/>
        </w:rPr>
        <w:t>:</w:t>
      </w:r>
    </w:p>
    <w:p w:rsidR="00001AE6" w:rsidRPr="001F5EC1" w:rsidRDefault="005B33E1" w:rsidP="00C57E65">
      <w:pPr>
        <w:keepNext/>
        <w:tabs>
          <w:tab w:val="left" w:pos="1560"/>
        </w:tabs>
        <w:ind w:left="1985" w:hanging="1985"/>
        <w:rPr>
          <w:lang w:val="en-US"/>
        </w:rPr>
      </w:pPr>
      <w:r w:rsidRPr="001F5EC1">
        <w:rPr>
          <w:lang w:val="en-US"/>
        </w:rPr>
        <w:tab/>
        <w:t>–</w:t>
      </w:r>
      <w:r w:rsidRPr="001F5EC1">
        <w:rPr>
          <w:lang w:val="en-US"/>
        </w:rPr>
        <w:tab/>
        <w:t>L</w:t>
      </w:r>
      <w:r w:rsidR="002B5886" w:rsidRPr="001F5EC1">
        <w:rPr>
          <w:lang w:val="en-US"/>
        </w:rPr>
        <w:t xml:space="preserve">easing </w:t>
      </w:r>
      <w:r w:rsidR="009C6564" w:rsidRPr="001F5EC1">
        <w:rPr>
          <w:lang w:val="en-US"/>
        </w:rPr>
        <w:t>of vehicles</w:t>
      </w:r>
      <w:r w:rsidRPr="001F5EC1">
        <w:rPr>
          <w:lang w:val="en-US"/>
        </w:rPr>
        <w:t>:</w:t>
      </w:r>
      <w:r w:rsidR="00947BB2" w:rsidRPr="001F5EC1">
        <w:rPr>
          <w:lang w:val="en-US"/>
        </w:rPr>
        <w:t xml:space="preserve"> </w:t>
      </w:r>
      <w:r w:rsidR="00522C1E" w:rsidRPr="001F5EC1">
        <w:rPr>
          <w:lang w:val="en-US"/>
        </w:rPr>
        <w:t>meeting with procurers on November 5, 2015 + product group name change in November 2015</w:t>
      </w:r>
    </w:p>
    <w:p w:rsidR="005B33E1" w:rsidRPr="001F5EC1" w:rsidRDefault="005B33E1" w:rsidP="00C57E65">
      <w:pPr>
        <w:tabs>
          <w:tab w:val="left" w:pos="1560"/>
        </w:tabs>
        <w:ind w:left="1985" w:hanging="1985"/>
        <w:rPr>
          <w:lang w:val="en-US"/>
        </w:rPr>
      </w:pPr>
      <w:r w:rsidRPr="001F5EC1">
        <w:rPr>
          <w:lang w:val="en-US"/>
        </w:rPr>
        <w:tab/>
        <w:t>–</w:t>
      </w:r>
      <w:r w:rsidRPr="001F5EC1">
        <w:rPr>
          <w:lang w:val="en-US"/>
        </w:rPr>
        <w:tab/>
      </w:r>
      <w:r w:rsidR="009C6564" w:rsidRPr="001F5EC1">
        <w:rPr>
          <w:lang w:val="en-US"/>
        </w:rPr>
        <w:t>Other vehicles</w:t>
      </w:r>
      <w:r w:rsidR="00001AE6" w:rsidRPr="001F5EC1">
        <w:rPr>
          <w:lang w:val="en-US"/>
        </w:rPr>
        <w:t xml:space="preserve">: </w:t>
      </w:r>
      <w:r w:rsidR="009C6564" w:rsidRPr="001F5EC1">
        <w:rPr>
          <w:lang w:val="en-US"/>
        </w:rPr>
        <w:t xml:space="preserve">vehicle is interpreted as car, but the meaning is wider </w:t>
      </w:r>
      <w:r w:rsidR="00001AE6" w:rsidRPr="001F5EC1">
        <w:rPr>
          <w:lang w:val="en-US"/>
        </w:rPr>
        <w:t xml:space="preserve">– </w:t>
      </w:r>
      <w:r w:rsidR="009C6564" w:rsidRPr="001F5EC1">
        <w:rPr>
          <w:lang w:val="en-US"/>
        </w:rPr>
        <w:t>Many persons / d</w:t>
      </w:r>
      <w:r w:rsidR="006B120D" w:rsidRPr="001F5EC1">
        <w:rPr>
          <w:lang w:val="en-US"/>
        </w:rPr>
        <w:t>i</w:t>
      </w:r>
      <w:r w:rsidR="009C6564" w:rsidRPr="001F5EC1">
        <w:rPr>
          <w:lang w:val="en-US"/>
        </w:rPr>
        <w:t>visions buy and rent other vehicles</w:t>
      </w:r>
      <w:r w:rsidR="00001AE6" w:rsidRPr="001F5EC1">
        <w:rPr>
          <w:lang w:val="en-US"/>
        </w:rPr>
        <w:t xml:space="preserve"> </w:t>
      </w:r>
      <w:r w:rsidR="00001AE6" w:rsidRPr="001F5EC1">
        <w:rPr>
          <w:lang w:val="en-US"/>
        </w:rPr>
        <w:sym w:font="Symbol" w:char="F0AE"/>
      </w:r>
      <w:r w:rsidR="00001AE6" w:rsidRPr="001F5EC1">
        <w:rPr>
          <w:lang w:val="en-US"/>
        </w:rPr>
        <w:t xml:space="preserve"> </w:t>
      </w:r>
      <w:r w:rsidR="006B120D" w:rsidRPr="001F5EC1">
        <w:rPr>
          <w:lang w:val="en-US"/>
        </w:rPr>
        <w:t xml:space="preserve">targeted communication is difficult </w:t>
      </w:r>
      <w:r w:rsidR="00001AE6" w:rsidRPr="001F5EC1">
        <w:rPr>
          <w:lang w:val="en-US"/>
        </w:rPr>
        <w:t>(</w:t>
      </w:r>
      <w:r w:rsidR="001F5EC1">
        <w:rPr>
          <w:lang w:val="en-US"/>
        </w:rPr>
        <w:t>no suggestion for</w:t>
      </w:r>
      <w:r w:rsidR="006B120D" w:rsidRPr="001F5EC1">
        <w:rPr>
          <w:lang w:val="en-US"/>
        </w:rPr>
        <w:t xml:space="preserve"> action)</w:t>
      </w:r>
    </w:p>
    <w:p w:rsidR="00C06BF5" w:rsidRPr="001F5EC1" w:rsidRDefault="006B120D" w:rsidP="00947BB2">
      <w:pPr>
        <w:keepNext/>
        <w:tabs>
          <w:tab w:val="left" w:pos="1560"/>
        </w:tabs>
        <w:ind w:left="1985" w:hanging="1985"/>
        <w:rPr>
          <w:lang w:val="en-US"/>
        </w:rPr>
      </w:pPr>
      <w:r w:rsidRPr="001F5EC1">
        <w:rPr>
          <w:lang w:val="en-US"/>
        </w:rPr>
        <w:t>Screening</w:t>
      </w:r>
      <w:r w:rsidR="00370C82" w:rsidRPr="001F5EC1">
        <w:rPr>
          <w:lang w:val="en-US"/>
        </w:rPr>
        <w:t>:</w:t>
      </w:r>
      <w:r w:rsidR="00370C82" w:rsidRPr="001F5EC1">
        <w:rPr>
          <w:lang w:val="en-US"/>
        </w:rPr>
        <w:tab/>
      </w:r>
      <w:r w:rsidR="00947BB2" w:rsidRPr="001F5EC1">
        <w:rPr>
          <w:rFonts w:cs="Calibri"/>
          <w:lang w:val="en-US"/>
        </w:rPr>
        <w:t>–</w:t>
      </w:r>
      <w:r w:rsidR="00947BB2" w:rsidRPr="001F5EC1">
        <w:rPr>
          <w:lang w:val="en-US"/>
        </w:rPr>
        <w:tab/>
      </w:r>
      <w:r w:rsidRPr="001F5EC1">
        <w:rPr>
          <w:lang w:val="en-US"/>
        </w:rPr>
        <w:t xml:space="preserve">Tender document or framework </w:t>
      </w:r>
      <w:r w:rsidR="00A223A5" w:rsidRPr="001F5EC1">
        <w:rPr>
          <w:lang w:val="en-US"/>
        </w:rPr>
        <w:t xml:space="preserve">agreement </w:t>
      </w:r>
      <w:r w:rsidRPr="001F5EC1">
        <w:rPr>
          <w:lang w:val="en-US"/>
        </w:rPr>
        <w:t xml:space="preserve">screened: </w:t>
      </w:r>
      <w:r w:rsidR="0028717F" w:rsidRPr="001F5EC1">
        <w:rPr>
          <w:lang w:val="en-US"/>
        </w:rPr>
        <w:t>45</w:t>
      </w:r>
      <w:r w:rsidR="00C06BF5" w:rsidRPr="001F5EC1">
        <w:rPr>
          <w:lang w:val="en-US"/>
        </w:rPr>
        <w:t xml:space="preserve"> </w:t>
      </w:r>
      <w:r w:rsidR="001B1B09">
        <w:rPr>
          <w:lang w:val="en-US"/>
        </w:rPr>
        <w:t>file</w:t>
      </w:r>
      <w:r w:rsidR="00C06BF5" w:rsidRPr="001F5EC1">
        <w:rPr>
          <w:lang w:val="en-US"/>
        </w:rPr>
        <w:t>(</w:t>
      </w:r>
      <w:r w:rsidR="006456C9" w:rsidRPr="001F5EC1">
        <w:rPr>
          <w:lang w:val="en-US"/>
        </w:rPr>
        <w:t>s)</w:t>
      </w:r>
    </w:p>
    <w:p w:rsidR="00C9550B" w:rsidRPr="001F5EC1" w:rsidRDefault="00C9550B" w:rsidP="00C9550B">
      <w:pPr>
        <w:keepNext/>
        <w:tabs>
          <w:tab w:val="left" w:pos="1560"/>
        </w:tabs>
        <w:ind w:left="1985" w:hanging="1985"/>
        <w:rPr>
          <w:lang w:val="en-US"/>
        </w:rPr>
      </w:pPr>
      <w:r w:rsidRPr="001F5EC1">
        <w:rPr>
          <w:rFonts w:cs="Calibri"/>
          <w:lang w:val="en-US"/>
        </w:rPr>
        <w:tab/>
        <w:t>–</w:t>
      </w:r>
      <w:r w:rsidRPr="001F5EC1">
        <w:rPr>
          <w:lang w:val="en-US"/>
        </w:rPr>
        <w:tab/>
      </w:r>
      <w:r w:rsidR="00003DF6" w:rsidRPr="001F5EC1">
        <w:rPr>
          <w:lang w:val="en-US"/>
        </w:rPr>
        <w:t>Result</w:t>
      </w:r>
      <w:r w:rsidR="001F5EC1" w:rsidRPr="001F5EC1">
        <w:rPr>
          <w:lang w:val="en-US"/>
        </w:rPr>
        <w:t>s</w:t>
      </w:r>
      <w:r w:rsidR="00003DF6" w:rsidRPr="001F5EC1">
        <w:rPr>
          <w:lang w:val="en-US"/>
        </w:rPr>
        <w:t xml:space="preserve"> of screening</w:t>
      </w:r>
      <w:r w:rsidRPr="001F5EC1">
        <w:rPr>
          <w:lang w:val="en-US"/>
        </w:rPr>
        <w:t xml:space="preserve"> </w:t>
      </w:r>
      <w:r w:rsidR="00E563C5" w:rsidRPr="001F5EC1">
        <w:rPr>
          <w:lang w:val="en-US"/>
        </w:rPr>
        <w:t xml:space="preserve">framework </w:t>
      </w:r>
      <w:r w:rsidR="00A223A5" w:rsidRPr="001F5EC1">
        <w:rPr>
          <w:lang w:val="en-US"/>
        </w:rPr>
        <w:t>agreements</w:t>
      </w:r>
      <w:r w:rsidRPr="001F5EC1">
        <w:rPr>
          <w:lang w:val="en-US"/>
        </w:rPr>
        <w:t>:</w:t>
      </w:r>
    </w:p>
    <w:p w:rsidR="00001AE6" w:rsidRPr="001F5EC1" w:rsidRDefault="00001AE6" w:rsidP="002F3948">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E563C5" w:rsidRPr="001F5EC1">
        <w:rPr>
          <w:lang w:val="en-US"/>
        </w:rPr>
        <w:t>Passenger cars</w:t>
      </w:r>
      <w:r w:rsidRPr="001F5EC1">
        <w:rPr>
          <w:lang w:val="en-US"/>
        </w:rPr>
        <w:t xml:space="preserve"> – </w:t>
      </w:r>
      <w:r w:rsidR="00003DF6" w:rsidRPr="001F5EC1">
        <w:rPr>
          <w:lang w:val="en-US"/>
        </w:rPr>
        <w:t>Saloons</w:t>
      </w:r>
      <w:r w:rsidRPr="001F5EC1">
        <w:rPr>
          <w:lang w:val="en-US"/>
        </w:rPr>
        <w:t xml:space="preserve"> (2012/AFM/OO/21127): </w:t>
      </w:r>
      <w:r w:rsidR="00E563C5" w:rsidRPr="001F5EC1">
        <w:rPr>
          <w:lang w:val="en-US"/>
        </w:rPr>
        <w:t>SPP criteria used</w:t>
      </w:r>
    </w:p>
    <w:p w:rsidR="002F3948" w:rsidRPr="001F5EC1" w:rsidRDefault="002F3948" w:rsidP="002F3948">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E563C5" w:rsidRPr="001F5EC1">
        <w:rPr>
          <w:lang w:val="en-US"/>
        </w:rPr>
        <w:t xml:space="preserve">Station wagons </w:t>
      </w:r>
      <w:r w:rsidRPr="001F5EC1">
        <w:rPr>
          <w:lang w:val="en-US"/>
        </w:rPr>
        <w:t>(2013/AFM/OO/21634)</w:t>
      </w:r>
      <w:r w:rsidR="006456C9" w:rsidRPr="001F5EC1">
        <w:rPr>
          <w:lang w:val="en-US"/>
        </w:rPr>
        <w:t xml:space="preserve">: </w:t>
      </w:r>
      <w:r w:rsidR="00E563C5" w:rsidRPr="001F5EC1">
        <w:rPr>
          <w:lang w:val="en-US"/>
        </w:rPr>
        <w:t>SPP criteria used</w:t>
      </w:r>
    </w:p>
    <w:p w:rsidR="002F3948" w:rsidRPr="001F5EC1" w:rsidRDefault="002F3948" w:rsidP="00721D01">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003DF6" w:rsidRPr="001F5EC1">
        <w:rPr>
          <w:lang w:val="en-US"/>
        </w:rPr>
        <w:t>Minivans</w:t>
      </w:r>
      <w:r w:rsidRPr="001F5EC1">
        <w:rPr>
          <w:lang w:val="en-US"/>
        </w:rPr>
        <w:t xml:space="preserve"> (2014/AFM/OO/26605)</w:t>
      </w:r>
      <w:r w:rsidR="006456C9" w:rsidRPr="001F5EC1">
        <w:rPr>
          <w:lang w:val="en-US"/>
        </w:rPr>
        <w:t xml:space="preserve">: </w:t>
      </w:r>
      <w:r w:rsidR="00E563C5" w:rsidRPr="001F5EC1">
        <w:rPr>
          <w:lang w:val="en-US"/>
        </w:rPr>
        <w:t>SPP criteria used</w:t>
      </w:r>
    </w:p>
    <w:p w:rsidR="002F3948" w:rsidRPr="001F5EC1" w:rsidRDefault="002F3948" w:rsidP="00721D01">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E563C5" w:rsidRPr="001F5EC1">
        <w:rPr>
          <w:lang w:val="en-US"/>
        </w:rPr>
        <w:t xml:space="preserve">All-terrain vehicles </w:t>
      </w:r>
      <w:r w:rsidRPr="001F5EC1">
        <w:rPr>
          <w:lang w:val="en-US"/>
        </w:rPr>
        <w:t>(2013/AFM/OO/23534)</w:t>
      </w:r>
      <w:r w:rsidR="006456C9" w:rsidRPr="001F5EC1">
        <w:rPr>
          <w:lang w:val="en-US"/>
        </w:rPr>
        <w:t xml:space="preserve">: </w:t>
      </w:r>
      <w:r w:rsidR="00E563C5" w:rsidRPr="001F5EC1">
        <w:rPr>
          <w:lang w:val="en-US"/>
        </w:rPr>
        <w:t>SPP criteria used</w:t>
      </w:r>
    </w:p>
    <w:p w:rsidR="002F3948" w:rsidRPr="001F5EC1" w:rsidRDefault="00721D01" w:rsidP="00721D01">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003DF6" w:rsidRPr="001F5EC1">
        <w:rPr>
          <w:lang w:val="en-US"/>
        </w:rPr>
        <w:t>Cargo vans</w:t>
      </w:r>
      <w:r w:rsidRPr="001F5EC1">
        <w:rPr>
          <w:lang w:val="en-US"/>
        </w:rPr>
        <w:t xml:space="preserve"> (</w:t>
      </w:r>
      <w:r w:rsidR="002F3948" w:rsidRPr="001F5EC1">
        <w:rPr>
          <w:lang w:val="en-US"/>
        </w:rPr>
        <w:t>2010/AFM/00/34</w:t>
      </w:r>
      <w:r w:rsidRPr="001F5EC1">
        <w:rPr>
          <w:lang w:val="en-US"/>
        </w:rPr>
        <w:t>)</w:t>
      </w:r>
      <w:r w:rsidR="002F3948" w:rsidRPr="001F5EC1">
        <w:rPr>
          <w:lang w:val="en-US"/>
        </w:rPr>
        <w:t xml:space="preserve">: </w:t>
      </w:r>
      <w:r w:rsidR="00E563C5" w:rsidRPr="001F5EC1">
        <w:rPr>
          <w:lang w:val="en-US"/>
        </w:rPr>
        <w:t>SPP criteria not used</w:t>
      </w:r>
      <w:r w:rsidR="002F3948" w:rsidRPr="001F5EC1">
        <w:rPr>
          <w:lang w:val="en-US"/>
        </w:rPr>
        <w:t xml:space="preserve"> (</w:t>
      </w:r>
      <w:r w:rsidR="00E563C5" w:rsidRPr="001F5EC1">
        <w:rPr>
          <w:lang w:val="en-US"/>
        </w:rPr>
        <w:t>insufficient</w:t>
      </w:r>
      <w:r w:rsidR="001F5EC1">
        <w:rPr>
          <w:lang w:val="en-US"/>
        </w:rPr>
        <w:t xml:space="preserve"> information</w:t>
      </w:r>
      <w:r w:rsidR="00E563C5" w:rsidRPr="001F5EC1">
        <w:rPr>
          <w:lang w:val="en-US"/>
        </w:rPr>
        <w:t>)</w:t>
      </w:r>
    </w:p>
    <w:p w:rsidR="00721D01" w:rsidRPr="001F5EC1" w:rsidRDefault="00721D01" w:rsidP="00721D01">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E563C5" w:rsidRPr="001F5EC1">
        <w:rPr>
          <w:lang w:val="en-US"/>
        </w:rPr>
        <w:t>Electrical vehicles</w:t>
      </w:r>
      <w:r w:rsidRPr="001F5EC1">
        <w:rPr>
          <w:lang w:val="en-US"/>
        </w:rPr>
        <w:t xml:space="preserve"> (2014/AFM/OA/28686): </w:t>
      </w:r>
      <w:r w:rsidR="00E563C5" w:rsidRPr="001F5EC1">
        <w:rPr>
          <w:lang w:val="en-US"/>
        </w:rPr>
        <w:t>SPP criteria used</w:t>
      </w:r>
    </w:p>
    <w:p w:rsidR="00721D01" w:rsidRPr="001F5EC1" w:rsidRDefault="00721D01" w:rsidP="00001AE6">
      <w:pPr>
        <w:tabs>
          <w:tab w:val="left" w:pos="1985"/>
        </w:tabs>
        <w:ind w:left="2410" w:hanging="2410"/>
        <w:rPr>
          <w:lang w:val="en-US"/>
        </w:rPr>
      </w:pPr>
      <w:r w:rsidRPr="001F5EC1">
        <w:rPr>
          <w:lang w:val="en-US"/>
        </w:rPr>
        <w:tab/>
      </w:r>
      <w:r w:rsidRPr="001F5EC1">
        <w:rPr>
          <w:rFonts w:cs="Calibri"/>
          <w:lang w:val="en-US"/>
        </w:rPr>
        <w:t>•</w:t>
      </w:r>
      <w:r w:rsidRPr="001F5EC1">
        <w:rPr>
          <w:lang w:val="en-US"/>
        </w:rPr>
        <w:tab/>
        <w:t>Hybrid</w:t>
      </w:r>
      <w:r w:rsidR="00003DF6" w:rsidRPr="001F5EC1">
        <w:rPr>
          <w:lang w:val="en-US"/>
        </w:rPr>
        <w:t xml:space="preserve"> and </w:t>
      </w:r>
      <w:r w:rsidRPr="001F5EC1">
        <w:rPr>
          <w:lang w:val="en-US"/>
        </w:rPr>
        <w:t xml:space="preserve">CNG </w:t>
      </w:r>
      <w:r w:rsidR="00003DF6" w:rsidRPr="001F5EC1">
        <w:rPr>
          <w:lang w:val="en-US"/>
        </w:rPr>
        <w:t>vehicles</w:t>
      </w:r>
      <w:r w:rsidRPr="001F5EC1">
        <w:rPr>
          <w:lang w:val="en-US"/>
        </w:rPr>
        <w:t xml:space="preserve"> (2013/AFM/OA/26728): </w:t>
      </w:r>
      <w:r w:rsidR="00003DF6" w:rsidRPr="001F5EC1">
        <w:rPr>
          <w:lang w:val="en-US"/>
        </w:rPr>
        <w:t>SPP criteria used</w:t>
      </w:r>
    </w:p>
    <w:p w:rsidR="00721D01" w:rsidRPr="00D77641" w:rsidRDefault="00721D01" w:rsidP="00721D01">
      <w:pPr>
        <w:keepNext/>
        <w:tabs>
          <w:tab w:val="left" w:pos="1560"/>
        </w:tabs>
        <w:ind w:left="1985" w:hanging="1985"/>
        <w:rPr>
          <w:lang w:val="en-US"/>
        </w:rPr>
      </w:pPr>
      <w:r w:rsidRPr="00D77641">
        <w:rPr>
          <w:rFonts w:cs="Calibri"/>
          <w:lang w:val="en-US"/>
        </w:rPr>
        <w:tab/>
        <w:t>–</w:t>
      </w:r>
      <w:r w:rsidRPr="00D77641">
        <w:rPr>
          <w:lang w:val="en-US"/>
        </w:rPr>
        <w:tab/>
        <w:t>Lease</w:t>
      </w:r>
      <w:r w:rsidR="00003DF6" w:rsidRPr="00D77641">
        <w:rPr>
          <w:lang w:val="en-US"/>
        </w:rPr>
        <w:t>d</w:t>
      </w:r>
      <w:r w:rsidRPr="00D77641">
        <w:rPr>
          <w:lang w:val="en-US"/>
        </w:rPr>
        <w:t xml:space="preserve"> </w:t>
      </w:r>
      <w:r w:rsidR="00003DF6" w:rsidRPr="00D77641">
        <w:rPr>
          <w:lang w:val="en-US"/>
        </w:rPr>
        <w:t>cars</w:t>
      </w:r>
      <w:r w:rsidRPr="00D77641">
        <w:rPr>
          <w:lang w:val="en-US"/>
        </w:rPr>
        <w:t>:</w:t>
      </w:r>
    </w:p>
    <w:p w:rsidR="00721D01" w:rsidRPr="00D77641" w:rsidRDefault="00721D01" w:rsidP="00721D01">
      <w:pPr>
        <w:keepNext/>
        <w:tabs>
          <w:tab w:val="left" w:pos="1985"/>
        </w:tabs>
        <w:ind w:left="2410" w:hanging="2410"/>
        <w:rPr>
          <w:lang w:val="en-US"/>
        </w:rPr>
      </w:pPr>
      <w:r w:rsidRPr="00D77641">
        <w:rPr>
          <w:lang w:val="en-US"/>
        </w:rPr>
        <w:tab/>
        <w:t>•</w:t>
      </w:r>
      <w:r w:rsidRPr="00D77641">
        <w:rPr>
          <w:lang w:val="en-US"/>
        </w:rPr>
        <w:tab/>
        <w:t>2 lease</w:t>
      </w:r>
      <w:r w:rsidR="00003DF6" w:rsidRPr="00D77641">
        <w:rPr>
          <w:lang w:val="en-US"/>
        </w:rPr>
        <w:t xml:space="preserve">d cars in use, both </w:t>
      </w:r>
      <w:r w:rsidR="00D77641" w:rsidRPr="00D77641">
        <w:rPr>
          <w:lang w:val="en-US"/>
        </w:rPr>
        <w:t>leased by</w:t>
      </w:r>
      <w:r w:rsidR="00003DF6" w:rsidRPr="00D77641">
        <w:rPr>
          <w:lang w:val="en-US"/>
        </w:rPr>
        <w:t xml:space="preserve"> HFB</w:t>
      </w:r>
      <w:r w:rsidRPr="00D77641">
        <w:rPr>
          <w:rStyle w:val="Voetnootmarkering"/>
          <w:lang w:val="en-US"/>
        </w:rPr>
        <w:footnoteReference w:id="7"/>
      </w:r>
      <w:r w:rsidRPr="00D77641">
        <w:rPr>
          <w:lang w:val="en-US"/>
        </w:rPr>
        <w:t xml:space="preserve"> </w:t>
      </w:r>
      <w:r w:rsidR="006456C9" w:rsidRPr="00D77641">
        <w:rPr>
          <w:lang w:val="en-US"/>
        </w:rPr>
        <w:t>(</w:t>
      </w:r>
      <w:r w:rsidR="00003DF6" w:rsidRPr="00D77641">
        <w:rPr>
          <w:lang w:val="en-US"/>
        </w:rPr>
        <w:t>SPP criteria used)</w:t>
      </w:r>
    </w:p>
    <w:p w:rsidR="00003DF6" w:rsidRPr="00DD7EF0" w:rsidRDefault="00721D01" w:rsidP="000D71D4">
      <w:pPr>
        <w:tabs>
          <w:tab w:val="left" w:pos="1985"/>
        </w:tabs>
        <w:ind w:left="2410" w:hanging="2410"/>
        <w:rPr>
          <w:lang w:val="en-US"/>
        </w:rPr>
      </w:pPr>
      <w:r w:rsidRPr="00D77641">
        <w:rPr>
          <w:lang w:val="en-US"/>
        </w:rPr>
        <w:tab/>
      </w:r>
      <w:r w:rsidRPr="00D77641">
        <w:rPr>
          <w:rFonts w:cs="Calibri"/>
          <w:lang w:val="en-US"/>
        </w:rPr>
        <w:t>•</w:t>
      </w:r>
      <w:r w:rsidRPr="00D77641">
        <w:rPr>
          <w:lang w:val="en-US"/>
        </w:rPr>
        <w:tab/>
        <w:t>HFB</w:t>
      </w:r>
      <w:r w:rsidR="00D77641" w:rsidRPr="00D77641">
        <w:rPr>
          <w:lang w:val="en-US"/>
        </w:rPr>
        <w:t xml:space="preserve"> has informed us that, although the</w:t>
      </w:r>
      <w:r w:rsidRPr="00D77641">
        <w:rPr>
          <w:lang w:val="en-US"/>
        </w:rPr>
        <w:t xml:space="preserve"> </w:t>
      </w:r>
      <w:r w:rsidR="00003DF6" w:rsidRPr="00D77641">
        <w:rPr>
          <w:lang w:val="en-US"/>
        </w:rPr>
        <w:t>customer chooses the car he wants to lease, HFB will refuse when the car doesn’t meet the criteria set in the circular on purchasing and leasing vehicles (= minimum SPP criteria)</w:t>
      </w:r>
    </w:p>
    <w:p w:rsidR="00814BE7" w:rsidRPr="00DD7EF0" w:rsidRDefault="00774705" w:rsidP="000D71D4">
      <w:pPr>
        <w:pStyle w:val="Rechthoek"/>
        <w:tabs>
          <w:tab w:val="left" w:pos="1560"/>
        </w:tabs>
        <w:ind w:left="1560" w:hanging="1560"/>
        <w:rPr>
          <w:lang w:val="en-US"/>
        </w:rPr>
      </w:pPr>
      <w:r w:rsidRPr="00DD7EF0">
        <w:rPr>
          <w:lang w:val="en-US"/>
        </w:rPr>
        <w:t>To</w:t>
      </w:r>
      <w:r w:rsidR="00D77641">
        <w:rPr>
          <w:lang w:val="en-US"/>
        </w:rPr>
        <w:t>-</w:t>
      </w:r>
      <w:r w:rsidRPr="00DD7EF0">
        <w:rPr>
          <w:lang w:val="en-US"/>
        </w:rPr>
        <w:t>do</w:t>
      </w:r>
      <w:r w:rsidR="00814BE7" w:rsidRPr="00DD7EF0">
        <w:rPr>
          <w:lang w:val="en-US"/>
        </w:rPr>
        <w:t xml:space="preserve">: </w:t>
      </w:r>
      <w:r w:rsidR="00814BE7" w:rsidRPr="00DD7EF0">
        <w:rPr>
          <w:lang w:val="en-US"/>
        </w:rPr>
        <w:tab/>
      </w:r>
      <w:r w:rsidR="009A48B2" w:rsidRPr="00DD7EF0">
        <w:rPr>
          <w:lang w:val="en-US"/>
        </w:rPr>
        <w:t>/</w:t>
      </w:r>
    </w:p>
    <w:p w:rsidR="00814BE7" w:rsidRPr="00DD7EF0" w:rsidRDefault="00814BE7" w:rsidP="00514BDA">
      <w:pPr>
        <w:rPr>
          <w:lang w:val="en-US"/>
        </w:rPr>
      </w:pPr>
    </w:p>
    <w:p w:rsidR="008A66B4" w:rsidRPr="00DD7EF0" w:rsidRDefault="008A66B4" w:rsidP="00514BDA">
      <w:pPr>
        <w:rPr>
          <w:lang w:val="en-US"/>
        </w:rPr>
      </w:pPr>
    </w:p>
    <w:p w:rsidR="00EE218E" w:rsidRPr="00DD7EF0" w:rsidRDefault="00EE218E" w:rsidP="00257376">
      <w:pPr>
        <w:pStyle w:val="Kop3"/>
        <w:rPr>
          <w:lang w:val="en-US"/>
        </w:rPr>
      </w:pPr>
      <w:bookmarkStart w:id="6" w:name="_Ref430683092"/>
      <w:r w:rsidRPr="00DD7EF0">
        <w:rPr>
          <w:lang w:val="en-US"/>
        </w:rPr>
        <w:t>Ele</w:t>
      </w:r>
      <w:r w:rsidR="00290AF9" w:rsidRPr="00DD7EF0">
        <w:rPr>
          <w:lang w:val="en-US"/>
        </w:rPr>
        <w:t>ctricity</w:t>
      </w:r>
      <w:bookmarkEnd w:id="6"/>
    </w:p>
    <w:tbl>
      <w:tblPr>
        <w:tblStyle w:val="Tabelraster"/>
        <w:tblW w:w="0" w:type="auto"/>
        <w:tblLook w:val="04A0" w:firstRow="1" w:lastRow="0" w:firstColumn="1" w:lastColumn="0" w:noHBand="0" w:noVBand="1"/>
      </w:tblPr>
      <w:tblGrid>
        <w:gridCol w:w="2023"/>
        <w:gridCol w:w="2108"/>
        <w:gridCol w:w="32"/>
        <w:gridCol w:w="2034"/>
        <w:gridCol w:w="2037"/>
        <w:gridCol w:w="1903"/>
      </w:tblGrid>
      <w:tr w:rsidR="00ED09C4" w:rsidRPr="00DD7EF0" w:rsidTr="003D0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rsidR="00ED09C4" w:rsidRPr="00DD7EF0" w:rsidRDefault="00ED09C4" w:rsidP="00774705">
            <w:pPr>
              <w:keepNext/>
              <w:rPr>
                <w:lang w:val="en-US"/>
              </w:rPr>
            </w:pPr>
          </w:p>
        </w:tc>
        <w:tc>
          <w:tcPr>
            <w:tcW w:w="2140"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4" w:type="dxa"/>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7" w:type="dxa"/>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3"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D740B0" w:rsidRPr="00DD7EF0" w:rsidTr="003D0104">
        <w:tc>
          <w:tcPr>
            <w:cnfStyle w:val="001000000000" w:firstRow="0" w:lastRow="0" w:firstColumn="1" w:lastColumn="0" w:oddVBand="0" w:evenVBand="0" w:oddHBand="0" w:evenHBand="0" w:firstRowFirstColumn="0" w:firstRowLastColumn="0" w:lastRowFirstColumn="0" w:lastRowLastColumn="0"/>
            <w:tcW w:w="2023" w:type="dxa"/>
          </w:tcPr>
          <w:p w:rsidR="00D740B0" w:rsidRPr="00DD7EF0" w:rsidRDefault="00D740B0" w:rsidP="00050356">
            <w:pPr>
              <w:keepNext/>
              <w:rPr>
                <w:lang w:val="en-US"/>
              </w:rPr>
            </w:pPr>
            <w:r w:rsidRPr="00DD7EF0">
              <w:rPr>
                <w:lang w:val="en-US"/>
              </w:rPr>
              <w:t>€</w:t>
            </w:r>
          </w:p>
        </w:tc>
        <w:tc>
          <w:tcPr>
            <w:tcW w:w="2108" w:type="dxa"/>
          </w:tcPr>
          <w:p w:rsidR="00D740B0" w:rsidRPr="00DD7EF0" w:rsidRDefault="00803239"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66" w:type="dxa"/>
            <w:gridSpan w:val="2"/>
          </w:tcPr>
          <w:p w:rsidR="00D740B0" w:rsidRPr="00DD7EF0" w:rsidRDefault="0028717F"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c>
          <w:tcPr>
            <w:tcW w:w="2037" w:type="dxa"/>
          </w:tcPr>
          <w:p w:rsidR="00D740B0" w:rsidRPr="00DD7EF0" w:rsidRDefault="0028717F"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12,32%</w:t>
            </w:r>
          </w:p>
        </w:tc>
        <w:tc>
          <w:tcPr>
            <w:tcW w:w="1903" w:type="dxa"/>
          </w:tcPr>
          <w:p w:rsidR="00D740B0" w:rsidRPr="00DD7EF0" w:rsidRDefault="0028717F"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7,36%</w:t>
            </w:r>
          </w:p>
        </w:tc>
      </w:tr>
      <w:tr w:rsidR="00D740B0" w:rsidRPr="00DD7EF0" w:rsidTr="003D01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rsidR="00D740B0" w:rsidRPr="00DD7EF0" w:rsidRDefault="00774705" w:rsidP="00E449E5">
            <w:pPr>
              <w:rPr>
                <w:lang w:val="en-US"/>
              </w:rPr>
            </w:pPr>
            <w:r w:rsidRPr="00DD7EF0">
              <w:rPr>
                <w:lang w:val="en-US"/>
              </w:rPr>
              <w:t>#</w:t>
            </w:r>
          </w:p>
        </w:tc>
        <w:tc>
          <w:tcPr>
            <w:tcW w:w="2108" w:type="dxa"/>
          </w:tcPr>
          <w:p w:rsidR="00D740B0" w:rsidRPr="00DD7EF0" w:rsidRDefault="0028717F" w:rsidP="00E449E5">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17</w:t>
            </w:r>
          </w:p>
        </w:tc>
        <w:tc>
          <w:tcPr>
            <w:tcW w:w="2066" w:type="dxa"/>
            <w:gridSpan w:val="2"/>
          </w:tcPr>
          <w:p w:rsidR="00D740B0" w:rsidRPr="00DD7EF0" w:rsidRDefault="0028717F" w:rsidP="00E449E5">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c>
          <w:tcPr>
            <w:tcW w:w="2037" w:type="dxa"/>
          </w:tcPr>
          <w:p w:rsidR="00D740B0" w:rsidRPr="00DD7EF0" w:rsidRDefault="0028717F" w:rsidP="00E449E5">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76,47%</w:t>
            </w:r>
          </w:p>
        </w:tc>
        <w:tc>
          <w:tcPr>
            <w:tcW w:w="1903" w:type="dxa"/>
          </w:tcPr>
          <w:p w:rsidR="00D740B0" w:rsidRPr="00DD7EF0" w:rsidRDefault="0028717F" w:rsidP="00E449E5">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82,35%</w:t>
            </w:r>
          </w:p>
        </w:tc>
      </w:tr>
    </w:tbl>
    <w:p w:rsidR="00FC2577" w:rsidRPr="00D77641" w:rsidRDefault="00FC2577" w:rsidP="00E449E5">
      <w:pPr>
        <w:rPr>
          <w:lang w:val="en-US"/>
        </w:rPr>
      </w:pPr>
    </w:p>
    <w:p w:rsidR="002B5886" w:rsidRPr="00D77641" w:rsidRDefault="001C773F" w:rsidP="002B5886">
      <w:pPr>
        <w:ind w:left="1560" w:hanging="1560"/>
        <w:rPr>
          <w:lang w:val="en-US"/>
        </w:rPr>
      </w:pPr>
      <w:r w:rsidRPr="00D77641">
        <w:rPr>
          <w:lang w:val="en-US"/>
        </w:rPr>
        <w:t>Product group:</w:t>
      </w:r>
      <w:r w:rsidRPr="00D77641">
        <w:rPr>
          <w:lang w:val="en-US"/>
        </w:rPr>
        <w:tab/>
      </w:r>
      <w:r w:rsidR="00FD3F6B" w:rsidRPr="00D77641">
        <w:rPr>
          <w:lang w:val="en-US"/>
        </w:rPr>
        <w:t>I</w:t>
      </w:r>
      <w:r w:rsidR="001E1353" w:rsidRPr="00D77641">
        <w:rPr>
          <w:lang w:val="en-US"/>
        </w:rPr>
        <w:t xml:space="preserve">n €: </w:t>
      </w:r>
      <w:r w:rsidR="00C376B8" w:rsidRPr="00D77641">
        <w:rPr>
          <w:lang w:val="en-US"/>
        </w:rPr>
        <w:t>0,83</w:t>
      </w:r>
      <w:r w:rsidR="008C2168" w:rsidRPr="00D77641">
        <w:rPr>
          <w:lang w:val="en-US"/>
        </w:rPr>
        <w:t>%</w:t>
      </w:r>
      <w:r w:rsidR="001E1353" w:rsidRPr="00D77641">
        <w:rPr>
          <w:lang w:val="en-US"/>
        </w:rPr>
        <w:t xml:space="preserve"> EDF </w:t>
      </w:r>
      <w:proofErr w:type="spellStart"/>
      <w:r w:rsidR="001E1353" w:rsidRPr="00D77641">
        <w:rPr>
          <w:lang w:val="en-US"/>
        </w:rPr>
        <w:t>Luminus</w:t>
      </w:r>
      <w:proofErr w:type="spellEnd"/>
      <w:r w:rsidR="008C2168" w:rsidRPr="00D77641">
        <w:rPr>
          <w:lang w:val="en-US"/>
        </w:rPr>
        <w:t xml:space="preserve"> (framework </w:t>
      </w:r>
      <w:r w:rsidR="00A223A5" w:rsidRPr="00D77641">
        <w:rPr>
          <w:lang w:val="en-US"/>
        </w:rPr>
        <w:t>agreement</w:t>
      </w:r>
      <w:r w:rsidR="00D77641" w:rsidRPr="00D77641">
        <w:rPr>
          <w:lang w:val="en-US"/>
        </w:rPr>
        <w:t xml:space="preserve"> until January 2015</w:t>
      </w:r>
      <w:r w:rsidR="008C2168" w:rsidRPr="00D77641">
        <w:rPr>
          <w:lang w:val="en-US"/>
        </w:rPr>
        <w:t>)</w:t>
      </w:r>
      <w:r w:rsidR="001E1353" w:rsidRPr="00D77641">
        <w:rPr>
          <w:lang w:val="en-US"/>
        </w:rPr>
        <w:t>, 99</w:t>
      </w:r>
      <w:r w:rsidR="00C376B8" w:rsidRPr="00D77641">
        <w:rPr>
          <w:lang w:val="en-US"/>
        </w:rPr>
        <w:t>,17</w:t>
      </w:r>
      <w:r w:rsidR="001E1353" w:rsidRPr="00D77641">
        <w:rPr>
          <w:lang w:val="en-US"/>
        </w:rPr>
        <w:t>% VEB (</w:t>
      </w:r>
      <w:r w:rsidR="008C2168" w:rsidRPr="00D77641">
        <w:rPr>
          <w:lang w:val="en-US"/>
        </w:rPr>
        <w:t xml:space="preserve">framework </w:t>
      </w:r>
      <w:r w:rsidR="00A223A5" w:rsidRPr="00D77641">
        <w:rPr>
          <w:lang w:val="en-US"/>
        </w:rPr>
        <w:t xml:space="preserve">agreement </w:t>
      </w:r>
      <w:r w:rsidR="008C2168" w:rsidRPr="00D77641">
        <w:rPr>
          <w:lang w:val="en-US"/>
        </w:rPr>
        <w:t>since February 2015)</w:t>
      </w:r>
    </w:p>
    <w:p w:rsidR="002B5886" w:rsidRPr="00F741D4" w:rsidRDefault="002B5886" w:rsidP="002B5886">
      <w:pPr>
        <w:ind w:left="1560" w:hanging="1560"/>
        <w:rPr>
          <w:lang w:val="en-US"/>
        </w:rPr>
      </w:pPr>
      <w:r w:rsidRPr="00F741D4">
        <w:rPr>
          <w:lang w:val="en-US"/>
        </w:rPr>
        <w:t xml:space="preserve">% </w:t>
      </w:r>
      <w:r w:rsidR="00542D65" w:rsidRPr="00F741D4">
        <w:rPr>
          <w:lang w:val="en-US"/>
        </w:rPr>
        <w:t>SPP</w:t>
      </w:r>
      <w:r w:rsidRPr="00F741D4">
        <w:rPr>
          <w:lang w:val="en-US"/>
        </w:rPr>
        <w:t>:</w:t>
      </w:r>
      <w:r w:rsidRPr="00F741D4">
        <w:rPr>
          <w:lang w:val="en-US"/>
        </w:rPr>
        <w:tab/>
      </w:r>
      <w:r w:rsidR="002F336C" w:rsidRPr="00F741D4">
        <w:rPr>
          <w:lang w:val="en-US"/>
        </w:rPr>
        <w:t>100%</w:t>
      </w:r>
      <w:r w:rsidR="00CC5820" w:rsidRPr="00F741D4">
        <w:rPr>
          <w:lang w:val="en-US"/>
        </w:rPr>
        <w:t xml:space="preserve"> – All</w:t>
      </w:r>
      <w:r w:rsidR="001C773F" w:rsidRPr="00F741D4">
        <w:rPr>
          <w:lang w:val="en-US"/>
        </w:rPr>
        <w:t xml:space="preserve"> </w:t>
      </w:r>
      <w:r w:rsidR="00F741D4">
        <w:rPr>
          <w:lang w:val="en-US"/>
        </w:rPr>
        <w:t>orders</w:t>
      </w:r>
      <w:r w:rsidR="001C773F" w:rsidRPr="00F741D4">
        <w:rPr>
          <w:lang w:val="en-US"/>
        </w:rPr>
        <w:t xml:space="preserve"> </w:t>
      </w:r>
      <w:r w:rsidR="00A223A5" w:rsidRPr="00F741D4">
        <w:rPr>
          <w:lang w:val="en-US"/>
        </w:rPr>
        <w:t>under</w:t>
      </w:r>
      <w:r w:rsidR="001C773F" w:rsidRPr="00F741D4">
        <w:rPr>
          <w:lang w:val="en-US"/>
        </w:rPr>
        <w:t xml:space="preserve"> framework </w:t>
      </w:r>
      <w:r w:rsidR="00A223A5" w:rsidRPr="00F741D4">
        <w:rPr>
          <w:lang w:val="en-US"/>
        </w:rPr>
        <w:t>agreements</w:t>
      </w:r>
    </w:p>
    <w:p w:rsidR="00C11273" w:rsidRPr="00364A90" w:rsidRDefault="001C773F" w:rsidP="008C2168">
      <w:pPr>
        <w:keepNext/>
        <w:tabs>
          <w:tab w:val="left" w:pos="1560"/>
        </w:tabs>
        <w:ind w:left="1560" w:hanging="1560"/>
        <w:rPr>
          <w:lang w:val="en-US"/>
        </w:rPr>
      </w:pPr>
      <w:r w:rsidRPr="00364A90">
        <w:rPr>
          <w:lang w:val="en-US"/>
        </w:rPr>
        <w:t>% errors:</w:t>
      </w:r>
      <w:r w:rsidRPr="00364A90">
        <w:rPr>
          <w:lang w:val="en-US"/>
        </w:rPr>
        <w:tab/>
      </w:r>
      <w:r w:rsidR="008C2168" w:rsidRPr="00364A90">
        <w:rPr>
          <w:lang w:val="en-US"/>
        </w:rPr>
        <w:t xml:space="preserve">Very low </w:t>
      </w:r>
      <w:r w:rsidR="00C11273" w:rsidRPr="00364A90">
        <w:rPr>
          <w:lang w:val="en-US"/>
        </w:rPr>
        <w:t xml:space="preserve">in €, </w:t>
      </w:r>
      <w:r w:rsidR="008C2168" w:rsidRPr="00364A90">
        <w:rPr>
          <w:lang w:val="en-US"/>
        </w:rPr>
        <w:t>very high in #</w:t>
      </w:r>
      <w:r w:rsidR="00721D01" w:rsidRPr="00364A90">
        <w:rPr>
          <w:lang w:val="en-US"/>
        </w:rPr>
        <w:t xml:space="preserve"> </w:t>
      </w:r>
      <w:r w:rsidR="00D91709" w:rsidRPr="00364A90">
        <w:rPr>
          <w:lang w:val="en-US"/>
        </w:rPr>
        <w:t>/</w:t>
      </w:r>
      <w:r w:rsidR="00721D01" w:rsidRPr="00364A90">
        <w:rPr>
          <w:lang w:val="en-US"/>
        </w:rPr>
        <w:t xml:space="preserve"> </w:t>
      </w:r>
      <w:r w:rsidR="008C2168" w:rsidRPr="00364A90">
        <w:rPr>
          <w:lang w:val="en-US"/>
        </w:rPr>
        <w:t xml:space="preserve">distinctive difference between </w:t>
      </w:r>
      <w:r w:rsidR="001B1B09">
        <w:rPr>
          <w:lang w:val="en-US"/>
        </w:rPr>
        <w:t>files</w:t>
      </w:r>
      <w:r w:rsidR="008C2168" w:rsidRPr="00364A90">
        <w:rPr>
          <w:lang w:val="en-US"/>
        </w:rPr>
        <w:t xml:space="preserve"> </w:t>
      </w:r>
      <w:r w:rsidR="00050356" w:rsidRPr="00364A90">
        <w:rPr>
          <w:lang w:val="en-US"/>
        </w:rPr>
        <w:t>≥</w:t>
      </w:r>
      <w:r w:rsidR="008C2168" w:rsidRPr="00364A90">
        <w:rPr>
          <w:lang w:val="en-US"/>
        </w:rPr>
        <w:t> </w:t>
      </w:r>
      <w:r w:rsidR="00050356" w:rsidRPr="00364A90">
        <w:rPr>
          <w:lang w:val="en-US"/>
        </w:rPr>
        <w:t>8.500,00 (</w:t>
      </w:r>
      <w:r w:rsidR="008C2168" w:rsidRPr="00364A90">
        <w:rPr>
          <w:lang w:val="en-US"/>
        </w:rPr>
        <w:t>error in #</w:t>
      </w:r>
      <w:r w:rsidR="00050356" w:rsidRPr="00364A90">
        <w:rPr>
          <w:lang w:val="en-US"/>
        </w:rPr>
        <w:t xml:space="preserve">: </w:t>
      </w:r>
      <w:r w:rsidR="0028717F" w:rsidRPr="00364A90">
        <w:rPr>
          <w:lang w:val="en-US"/>
        </w:rPr>
        <w:t>33,33%</w:t>
      </w:r>
      <w:r w:rsidR="008C2168" w:rsidRPr="00364A90">
        <w:rPr>
          <w:lang w:val="en-US"/>
        </w:rPr>
        <w:t>) and</w:t>
      </w:r>
      <w:r w:rsidR="00050356" w:rsidRPr="00364A90">
        <w:rPr>
          <w:lang w:val="en-US"/>
        </w:rPr>
        <w:t xml:space="preserve"> </w:t>
      </w:r>
      <w:r w:rsidR="001B1B09">
        <w:rPr>
          <w:lang w:val="en-US"/>
        </w:rPr>
        <w:t>files</w:t>
      </w:r>
      <w:r w:rsidR="00050356" w:rsidRPr="00364A90">
        <w:rPr>
          <w:lang w:val="en-US"/>
        </w:rPr>
        <w:t xml:space="preserve"> &lt; €8.500,00 (</w:t>
      </w:r>
      <w:r w:rsidR="008C2168" w:rsidRPr="00364A90">
        <w:rPr>
          <w:lang w:val="en-US"/>
        </w:rPr>
        <w:t>errors in #</w:t>
      </w:r>
      <w:r w:rsidR="00050356" w:rsidRPr="00364A90">
        <w:rPr>
          <w:lang w:val="en-US"/>
        </w:rPr>
        <w:t xml:space="preserve">: </w:t>
      </w:r>
      <w:r w:rsidR="0028717F" w:rsidRPr="00364A90">
        <w:rPr>
          <w:lang w:val="en-US"/>
        </w:rPr>
        <w:t>85,71%</w:t>
      </w:r>
      <w:r w:rsidR="006456C9" w:rsidRPr="00364A90">
        <w:rPr>
          <w:lang w:val="en-US"/>
        </w:rPr>
        <w:t>)</w:t>
      </w:r>
    </w:p>
    <w:p w:rsidR="006456C9" w:rsidRPr="00364A90" w:rsidRDefault="00C11273" w:rsidP="000D71D4">
      <w:pPr>
        <w:tabs>
          <w:tab w:val="left" w:pos="1560"/>
        </w:tabs>
        <w:ind w:left="1985" w:hanging="1985"/>
        <w:rPr>
          <w:lang w:val="en-US"/>
        </w:rPr>
      </w:pPr>
      <w:r w:rsidRPr="00364A90">
        <w:rPr>
          <w:lang w:val="en-US"/>
        </w:rPr>
        <w:tab/>
      </w:r>
      <w:r w:rsidR="002F336C" w:rsidRPr="00364A90">
        <w:rPr>
          <w:lang w:val="en-US"/>
        </w:rPr>
        <w:t>–</w:t>
      </w:r>
      <w:r w:rsidR="002F336C" w:rsidRPr="00364A90">
        <w:rPr>
          <w:lang w:val="en-US"/>
        </w:rPr>
        <w:tab/>
      </w:r>
      <w:r w:rsidR="00522C1E" w:rsidRPr="00364A90">
        <w:rPr>
          <w:lang w:val="en-US"/>
        </w:rPr>
        <w:t>Both</w:t>
      </w:r>
      <w:r w:rsidR="00D14032" w:rsidRPr="00364A90">
        <w:rPr>
          <w:lang w:val="en-US"/>
        </w:rPr>
        <w:t xml:space="preserve"> LZ0000 a</w:t>
      </w:r>
      <w:r w:rsidR="00522C1E" w:rsidRPr="00364A90">
        <w:rPr>
          <w:lang w:val="en-US"/>
        </w:rPr>
        <w:t>nd</w:t>
      </w:r>
      <w:r w:rsidR="00364A90" w:rsidRPr="00364A90">
        <w:rPr>
          <w:lang w:val="en-US"/>
        </w:rPr>
        <w:t xml:space="preserve"> LO0000</w:t>
      </w:r>
      <w:r w:rsidR="00D14032" w:rsidRPr="00364A90">
        <w:rPr>
          <w:lang w:val="en-US"/>
        </w:rPr>
        <w:t xml:space="preserve"> </w:t>
      </w:r>
      <w:r w:rsidR="00522C1E" w:rsidRPr="00364A90">
        <w:rPr>
          <w:lang w:val="en-US"/>
        </w:rPr>
        <w:t xml:space="preserve">instead of </w:t>
      </w:r>
      <w:r w:rsidR="00D14032" w:rsidRPr="00364A90">
        <w:rPr>
          <w:lang w:val="en-US"/>
        </w:rPr>
        <w:t>LZ00D1</w:t>
      </w:r>
      <w:r w:rsidR="006456C9" w:rsidRPr="00364A90">
        <w:rPr>
          <w:lang w:val="en-US"/>
        </w:rPr>
        <w:t xml:space="preserve">: </w:t>
      </w:r>
      <w:r w:rsidR="00522C1E" w:rsidRPr="00364A90">
        <w:rPr>
          <w:lang w:val="en-US"/>
        </w:rPr>
        <w:t>meeting with procurers on November 5, 2015</w:t>
      </w:r>
    </w:p>
    <w:p w:rsidR="00C06BF5" w:rsidRPr="001F5EC1" w:rsidRDefault="006B120D" w:rsidP="00C06BF5">
      <w:pPr>
        <w:keepNext/>
        <w:tabs>
          <w:tab w:val="left" w:pos="1560"/>
        </w:tabs>
        <w:ind w:left="1985" w:hanging="1985"/>
        <w:rPr>
          <w:lang w:val="en-US"/>
        </w:rPr>
      </w:pPr>
      <w:r w:rsidRPr="00364A90">
        <w:rPr>
          <w:lang w:val="en-US"/>
        </w:rPr>
        <w:t>Screening:</w:t>
      </w:r>
      <w:r w:rsidRPr="00364A90">
        <w:rPr>
          <w:lang w:val="en-US"/>
        </w:rPr>
        <w:tab/>
      </w:r>
      <w:r w:rsidR="00C06BF5" w:rsidRPr="00364A90">
        <w:rPr>
          <w:lang w:val="en-US"/>
        </w:rPr>
        <w:t>–</w:t>
      </w:r>
      <w:r w:rsidR="00C06BF5" w:rsidRPr="00364A90">
        <w:rPr>
          <w:lang w:val="en-US"/>
        </w:rPr>
        <w:tab/>
      </w:r>
      <w:r w:rsidRPr="00364A90">
        <w:rPr>
          <w:lang w:val="en-US"/>
        </w:rPr>
        <w:t xml:space="preserve">Tender document or framework </w:t>
      </w:r>
      <w:r w:rsidR="00A223A5" w:rsidRPr="00364A90">
        <w:rPr>
          <w:lang w:val="en-US"/>
        </w:rPr>
        <w:t xml:space="preserve">agreement </w:t>
      </w:r>
      <w:r w:rsidRPr="00364A90">
        <w:rPr>
          <w:lang w:val="en-US"/>
        </w:rPr>
        <w:t>screened</w:t>
      </w:r>
      <w:r w:rsidR="006456C9" w:rsidRPr="00364A90">
        <w:rPr>
          <w:lang w:val="en-US"/>
        </w:rPr>
        <w:t xml:space="preserve">: </w:t>
      </w:r>
      <w:r w:rsidR="0028717F" w:rsidRPr="00364A90">
        <w:rPr>
          <w:lang w:val="en-US"/>
        </w:rPr>
        <w:t>17</w:t>
      </w:r>
      <w:r w:rsidR="00C06BF5" w:rsidRPr="00364A90">
        <w:rPr>
          <w:lang w:val="en-US"/>
        </w:rPr>
        <w:t xml:space="preserve"> </w:t>
      </w:r>
      <w:r w:rsidR="001B1B09">
        <w:rPr>
          <w:lang w:val="en-US"/>
        </w:rPr>
        <w:t>file</w:t>
      </w:r>
      <w:r w:rsidR="00C06BF5" w:rsidRPr="00364A90">
        <w:rPr>
          <w:lang w:val="en-US"/>
        </w:rPr>
        <w:t>(s)</w:t>
      </w:r>
    </w:p>
    <w:p w:rsidR="00C9550B" w:rsidRPr="001F5EC1" w:rsidRDefault="00C9550B" w:rsidP="00C9550B">
      <w:pPr>
        <w:keepNext/>
        <w:tabs>
          <w:tab w:val="left" w:pos="1560"/>
        </w:tabs>
        <w:ind w:left="1985" w:hanging="1985"/>
        <w:rPr>
          <w:lang w:val="en-US"/>
        </w:rPr>
      </w:pPr>
      <w:r w:rsidRPr="001F5EC1">
        <w:rPr>
          <w:rFonts w:cs="Calibri"/>
          <w:lang w:val="en-US"/>
        </w:rPr>
        <w:tab/>
        <w:t>–</w:t>
      </w:r>
      <w:r w:rsidRPr="001F5EC1">
        <w:rPr>
          <w:lang w:val="en-US"/>
        </w:rPr>
        <w:tab/>
      </w:r>
      <w:r w:rsidR="00003DF6" w:rsidRPr="001F5EC1">
        <w:rPr>
          <w:lang w:val="en-US"/>
        </w:rPr>
        <w:t>Result</w:t>
      </w:r>
      <w:r w:rsidR="001F5EC1" w:rsidRPr="001F5EC1">
        <w:rPr>
          <w:lang w:val="en-US"/>
        </w:rPr>
        <w:t>s</w:t>
      </w:r>
      <w:r w:rsidR="00003DF6" w:rsidRPr="001F5EC1">
        <w:rPr>
          <w:lang w:val="en-US"/>
        </w:rPr>
        <w:t xml:space="preserve"> of screening</w:t>
      </w:r>
      <w:r w:rsidRPr="001F5EC1">
        <w:rPr>
          <w:lang w:val="en-US"/>
        </w:rPr>
        <w:t xml:space="preserve"> </w:t>
      </w:r>
      <w:r w:rsidR="008C2168" w:rsidRPr="001F5EC1">
        <w:rPr>
          <w:lang w:val="en-US"/>
        </w:rPr>
        <w:t xml:space="preserve">framework </w:t>
      </w:r>
      <w:r w:rsidR="00A223A5" w:rsidRPr="001F5EC1">
        <w:rPr>
          <w:lang w:val="en-US"/>
        </w:rPr>
        <w:t>agreements</w:t>
      </w:r>
      <w:r w:rsidRPr="001F5EC1">
        <w:rPr>
          <w:lang w:val="en-US"/>
        </w:rPr>
        <w:t>:</w:t>
      </w:r>
    </w:p>
    <w:p w:rsidR="006456C9" w:rsidRPr="001F5EC1" w:rsidRDefault="006456C9" w:rsidP="006456C9">
      <w:pPr>
        <w:keepNext/>
        <w:tabs>
          <w:tab w:val="left" w:pos="1985"/>
        </w:tabs>
        <w:ind w:left="2410" w:hanging="2410"/>
        <w:rPr>
          <w:lang w:val="en-US"/>
        </w:rPr>
      </w:pPr>
      <w:r w:rsidRPr="001F5EC1">
        <w:rPr>
          <w:lang w:val="en-US"/>
        </w:rPr>
        <w:tab/>
      </w:r>
      <w:r w:rsidRPr="001F5EC1">
        <w:rPr>
          <w:rFonts w:cs="Calibri"/>
          <w:lang w:val="en-US"/>
        </w:rPr>
        <w:t>•</w:t>
      </w:r>
      <w:r w:rsidRPr="001F5EC1">
        <w:rPr>
          <w:lang w:val="en-US"/>
        </w:rPr>
        <w:tab/>
        <w:t>Ele</w:t>
      </w:r>
      <w:r w:rsidR="008C2168" w:rsidRPr="001F5EC1">
        <w:rPr>
          <w:lang w:val="en-US"/>
        </w:rPr>
        <w:t xml:space="preserve">ctricity </w:t>
      </w:r>
      <w:r w:rsidRPr="001F5EC1">
        <w:rPr>
          <w:lang w:val="en-US"/>
        </w:rPr>
        <w:t>(</w:t>
      </w:r>
      <w:r w:rsidR="008C2168" w:rsidRPr="001F5EC1">
        <w:rPr>
          <w:lang w:val="en-US"/>
        </w:rPr>
        <w:t xml:space="preserve">EDF </w:t>
      </w:r>
      <w:proofErr w:type="spellStart"/>
      <w:r w:rsidRPr="001F5EC1">
        <w:rPr>
          <w:lang w:val="en-US"/>
        </w:rPr>
        <w:t>Luminus</w:t>
      </w:r>
      <w:proofErr w:type="spellEnd"/>
      <w:r w:rsidRPr="001F5EC1">
        <w:rPr>
          <w:lang w:val="en-US"/>
        </w:rPr>
        <w:t xml:space="preserve">): </w:t>
      </w:r>
      <w:r w:rsidR="008C2168" w:rsidRPr="001F5EC1">
        <w:rPr>
          <w:lang w:val="en-US"/>
        </w:rPr>
        <w:t>SPP criteria used</w:t>
      </w:r>
    </w:p>
    <w:p w:rsidR="006456C9" w:rsidRPr="001F5EC1" w:rsidRDefault="006456C9" w:rsidP="000D71D4">
      <w:pPr>
        <w:tabs>
          <w:tab w:val="left" w:pos="1985"/>
        </w:tabs>
        <w:ind w:left="2410" w:hanging="2410"/>
        <w:rPr>
          <w:lang w:val="en-US"/>
        </w:rPr>
      </w:pPr>
      <w:r w:rsidRPr="001F5EC1">
        <w:rPr>
          <w:lang w:val="en-US"/>
        </w:rPr>
        <w:tab/>
      </w:r>
      <w:r w:rsidRPr="001F5EC1">
        <w:rPr>
          <w:rFonts w:cs="Calibri"/>
          <w:lang w:val="en-US"/>
        </w:rPr>
        <w:t>•</w:t>
      </w:r>
      <w:r w:rsidRPr="001F5EC1">
        <w:rPr>
          <w:lang w:val="en-US"/>
        </w:rPr>
        <w:tab/>
      </w:r>
      <w:r w:rsidR="008C2168" w:rsidRPr="001F5EC1">
        <w:rPr>
          <w:lang w:val="en-US"/>
        </w:rPr>
        <w:t xml:space="preserve">Electricity </w:t>
      </w:r>
      <w:r w:rsidRPr="001F5EC1">
        <w:rPr>
          <w:lang w:val="en-US"/>
        </w:rPr>
        <w:t xml:space="preserve">(VEB): </w:t>
      </w:r>
      <w:r w:rsidR="008C2168" w:rsidRPr="001F5EC1">
        <w:rPr>
          <w:lang w:val="en-US"/>
        </w:rPr>
        <w:t>SPP criteria used</w:t>
      </w:r>
    </w:p>
    <w:p w:rsidR="008A66B4" w:rsidRPr="00DD7EF0" w:rsidRDefault="00D77641" w:rsidP="000D71D4">
      <w:pPr>
        <w:pStyle w:val="Rechthoek"/>
        <w:tabs>
          <w:tab w:val="left" w:pos="1560"/>
        </w:tabs>
        <w:ind w:left="1560" w:hanging="1560"/>
        <w:rPr>
          <w:lang w:val="en-US"/>
        </w:rPr>
      </w:pPr>
      <w:r>
        <w:rPr>
          <w:lang w:val="en-US"/>
        </w:rPr>
        <w:lastRenderedPageBreak/>
        <w:t>To-do</w:t>
      </w:r>
      <w:r w:rsidR="006B120D" w:rsidRPr="001F5EC1">
        <w:rPr>
          <w:lang w:val="en-US"/>
        </w:rPr>
        <w:t>:</w:t>
      </w:r>
      <w:r w:rsidR="006B120D" w:rsidRPr="001F5EC1">
        <w:rPr>
          <w:lang w:val="en-US"/>
        </w:rPr>
        <w:tab/>
      </w:r>
      <w:r w:rsidR="001F5EC1" w:rsidRPr="001F5EC1">
        <w:rPr>
          <w:lang w:val="en-US"/>
        </w:rPr>
        <w:t>Inform</w:t>
      </w:r>
      <w:r w:rsidR="008C2168" w:rsidRPr="001F5EC1">
        <w:rPr>
          <w:lang w:val="en-US"/>
        </w:rPr>
        <w:t xml:space="preserve"> </w:t>
      </w:r>
      <w:r w:rsidR="001F5EC1" w:rsidRPr="001F5EC1">
        <w:rPr>
          <w:lang w:val="en-US"/>
        </w:rPr>
        <w:t>procurer</w:t>
      </w:r>
      <w:r w:rsidR="008C2168" w:rsidRPr="001F5EC1">
        <w:rPr>
          <w:lang w:val="en-US"/>
        </w:rPr>
        <w:t xml:space="preserve"> for </w:t>
      </w:r>
      <w:r w:rsidR="00823FEA" w:rsidRPr="001F5EC1">
        <w:rPr>
          <w:lang w:val="en-US"/>
        </w:rPr>
        <w:t xml:space="preserve">De </w:t>
      </w:r>
      <w:proofErr w:type="spellStart"/>
      <w:r w:rsidR="00823FEA" w:rsidRPr="001F5EC1">
        <w:rPr>
          <w:lang w:val="en-US"/>
        </w:rPr>
        <w:t>Vroente</w:t>
      </w:r>
      <w:proofErr w:type="spellEnd"/>
      <w:r w:rsidR="00823FEA" w:rsidRPr="001F5EC1">
        <w:rPr>
          <w:lang w:val="en-US"/>
        </w:rPr>
        <w:t xml:space="preserve"> </w:t>
      </w:r>
      <w:r w:rsidR="006456C9" w:rsidRPr="001F5EC1">
        <w:rPr>
          <w:lang w:val="en-US"/>
        </w:rPr>
        <w:t>/</w:t>
      </w:r>
      <w:r w:rsidR="00823FEA" w:rsidRPr="001F5EC1">
        <w:rPr>
          <w:lang w:val="en-US"/>
        </w:rPr>
        <w:t xml:space="preserve"> De Helix</w:t>
      </w:r>
      <w:r w:rsidR="008C2168" w:rsidRPr="001F5EC1">
        <w:rPr>
          <w:rStyle w:val="Voetnootmarkering"/>
          <w:lang w:val="en-US"/>
        </w:rPr>
        <w:footnoteReference w:id="8"/>
      </w:r>
      <w:r w:rsidR="00823FEA" w:rsidRPr="001F5EC1">
        <w:rPr>
          <w:lang w:val="en-US"/>
        </w:rPr>
        <w:t xml:space="preserve"> </w:t>
      </w:r>
      <w:r w:rsidR="008C2168" w:rsidRPr="001F5EC1">
        <w:rPr>
          <w:lang w:val="en-US"/>
        </w:rPr>
        <w:t>about project code for electricity</w:t>
      </w:r>
    </w:p>
    <w:p w:rsidR="002B5886" w:rsidRPr="00DD7EF0" w:rsidRDefault="002B5886" w:rsidP="00EE218E">
      <w:pPr>
        <w:rPr>
          <w:lang w:val="en-US"/>
        </w:rPr>
      </w:pPr>
    </w:p>
    <w:p w:rsidR="00EE218E" w:rsidRPr="00DD7EF0" w:rsidRDefault="00EE218E" w:rsidP="00EC45B6">
      <w:pPr>
        <w:rPr>
          <w:lang w:val="en-US"/>
        </w:rPr>
      </w:pPr>
    </w:p>
    <w:p w:rsidR="00EE218E" w:rsidRPr="00DD7EF0" w:rsidRDefault="00290AF9" w:rsidP="00257376">
      <w:pPr>
        <w:pStyle w:val="Kop3"/>
        <w:rPr>
          <w:lang w:val="en-US"/>
        </w:rPr>
      </w:pPr>
      <w:r w:rsidRPr="00DD7EF0">
        <w:rPr>
          <w:lang w:val="en-US"/>
        </w:rPr>
        <w:t>Furniture</w:t>
      </w:r>
    </w:p>
    <w:tbl>
      <w:tblPr>
        <w:tblStyle w:val="Tabelraster"/>
        <w:tblW w:w="0" w:type="auto"/>
        <w:tblLook w:val="04A0" w:firstRow="1" w:lastRow="0" w:firstColumn="1" w:lastColumn="0" w:noHBand="0" w:noVBand="1"/>
      </w:tblPr>
      <w:tblGrid>
        <w:gridCol w:w="2024"/>
        <w:gridCol w:w="16"/>
        <w:gridCol w:w="2097"/>
        <w:gridCol w:w="28"/>
        <w:gridCol w:w="2000"/>
        <w:gridCol w:w="35"/>
        <w:gridCol w:w="2016"/>
        <w:gridCol w:w="20"/>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7C53C6">
        <w:tc>
          <w:tcPr>
            <w:cnfStyle w:val="001000000000" w:firstRow="0" w:lastRow="0" w:firstColumn="1" w:lastColumn="0" w:oddVBand="0" w:evenVBand="0" w:oddHBand="0" w:evenHBand="0" w:firstRowFirstColumn="0" w:firstRowLastColumn="0" w:lastRowFirstColumn="0" w:lastRowLastColumn="0"/>
            <w:tcW w:w="2040" w:type="dxa"/>
            <w:gridSpan w:val="2"/>
            <w:shd w:val="clear" w:color="auto" w:fill="auto"/>
          </w:tcPr>
          <w:p w:rsidR="00803239" w:rsidRPr="00DD7EF0" w:rsidRDefault="00803239" w:rsidP="00050356">
            <w:pPr>
              <w:keepNext/>
              <w:rPr>
                <w:lang w:val="en-US"/>
              </w:rPr>
            </w:pPr>
            <w:r w:rsidRPr="00DD7EF0">
              <w:rPr>
                <w:lang w:val="en-US"/>
              </w:rPr>
              <w:t>€</w:t>
            </w:r>
          </w:p>
        </w:tc>
        <w:tc>
          <w:tcPr>
            <w:tcW w:w="2097" w:type="dxa"/>
            <w:shd w:val="clear" w:color="auto" w:fill="auto"/>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28" w:type="dxa"/>
            <w:gridSpan w:val="2"/>
            <w:shd w:val="clear" w:color="auto" w:fill="auto"/>
          </w:tcPr>
          <w:p w:rsidR="00803239" w:rsidRPr="00DD7EF0" w:rsidRDefault="00803239"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38,66%</w:t>
            </w:r>
          </w:p>
        </w:tc>
        <w:tc>
          <w:tcPr>
            <w:tcW w:w="2051" w:type="dxa"/>
            <w:gridSpan w:val="2"/>
            <w:shd w:val="clear" w:color="auto" w:fill="auto"/>
          </w:tcPr>
          <w:p w:rsidR="00803239" w:rsidRPr="00DD7EF0" w:rsidRDefault="00803239"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92,65%</w:t>
            </w:r>
          </w:p>
        </w:tc>
        <w:tc>
          <w:tcPr>
            <w:tcW w:w="1921" w:type="dxa"/>
            <w:gridSpan w:val="2"/>
            <w:shd w:val="clear" w:color="auto" w:fill="auto"/>
          </w:tcPr>
          <w:p w:rsidR="00803239" w:rsidRPr="00DD7EF0" w:rsidRDefault="00803239" w:rsidP="00050356">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gridSpan w:val="2"/>
          </w:tcPr>
          <w:p w:rsidR="00803239" w:rsidRPr="00DD7EF0" w:rsidRDefault="00774705" w:rsidP="00A429D6">
            <w:pPr>
              <w:rPr>
                <w:lang w:val="en-US"/>
              </w:rPr>
            </w:pPr>
            <w:r w:rsidRPr="00DD7EF0">
              <w:rPr>
                <w:lang w:val="en-US"/>
              </w:rPr>
              <w:t>#</w:t>
            </w:r>
          </w:p>
        </w:tc>
        <w:tc>
          <w:tcPr>
            <w:tcW w:w="2097"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30</w:t>
            </w:r>
          </w:p>
        </w:tc>
        <w:tc>
          <w:tcPr>
            <w:tcW w:w="2028"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26,67%</w:t>
            </w:r>
          </w:p>
        </w:tc>
        <w:tc>
          <w:tcPr>
            <w:tcW w:w="2051"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90,00%</w:t>
            </w:r>
          </w:p>
        </w:tc>
        <w:tc>
          <w:tcPr>
            <w:tcW w:w="1921"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bl>
    <w:p w:rsidR="00FC2577" w:rsidRPr="00364A90" w:rsidRDefault="00FC2577" w:rsidP="00FC2577">
      <w:pPr>
        <w:rPr>
          <w:lang w:val="en-US"/>
        </w:rPr>
      </w:pPr>
    </w:p>
    <w:p w:rsidR="002F336C" w:rsidRPr="00364A90" w:rsidRDefault="001C773F" w:rsidP="002F336C">
      <w:pPr>
        <w:ind w:left="1560" w:hanging="1560"/>
        <w:rPr>
          <w:lang w:val="en-US"/>
        </w:rPr>
      </w:pPr>
      <w:r w:rsidRPr="00364A90">
        <w:rPr>
          <w:lang w:val="en-US"/>
        </w:rPr>
        <w:t>Product group:</w:t>
      </w:r>
      <w:r w:rsidRPr="00364A90">
        <w:rPr>
          <w:lang w:val="en-US"/>
        </w:rPr>
        <w:tab/>
        <w:t>Closets, tables and chairs</w:t>
      </w:r>
    </w:p>
    <w:p w:rsidR="00D963C1" w:rsidRPr="00F741D4" w:rsidRDefault="002F336C" w:rsidP="001E1353">
      <w:pPr>
        <w:keepNext/>
        <w:ind w:left="1560" w:hanging="1560"/>
        <w:rPr>
          <w:lang w:val="en-US"/>
        </w:rPr>
      </w:pPr>
      <w:r w:rsidRPr="00F741D4">
        <w:rPr>
          <w:lang w:val="en-US"/>
        </w:rPr>
        <w:t xml:space="preserve">% </w:t>
      </w:r>
      <w:r w:rsidR="00542D65" w:rsidRPr="00F741D4">
        <w:rPr>
          <w:lang w:val="en-US"/>
        </w:rPr>
        <w:t>SPP</w:t>
      </w:r>
      <w:r w:rsidRPr="00F741D4">
        <w:rPr>
          <w:lang w:val="en-US"/>
        </w:rPr>
        <w:t>:</w:t>
      </w:r>
      <w:r w:rsidRPr="00F741D4">
        <w:rPr>
          <w:lang w:val="en-US"/>
        </w:rPr>
        <w:tab/>
      </w:r>
      <w:r w:rsidR="007D20F1" w:rsidRPr="00F741D4">
        <w:rPr>
          <w:lang w:val="en-US"/>
        </w:rPr>
        <w:t>L</w:t>
      </w:r>
      <w:r w:rsidR="001C773F" w:rsidRPr="00F741D4">
        <w:rPr>
          <w:lang w:val="en-US"/>
        </w:rPr>
        <w:t>ow</w:t>
      </w:r>
    </w:p>
    <w:p w:rsidR="006E3338" w:rsidRPr="00364A90" w:rsidRDefault="00D963C1" w:rsidP="00C9550B">
      <w:pPr>
        <w:keepNext/>
        <w:tabs>
          <w:tab w:val="left" w:pos="1560"/>
        </w:tabs>
        <w:ind w:left="1985" w:hanging="1985"/>
        <w:rPr>
          <w:rFonts w:cs="Calibri"/>
          <w:lang w:val="en-US"/>
        </w:rPr>
      </w:pPr>
      <w:r w:rsidRPr="00364A90">
        <w:rPr>
          <w:rFonts w:cs="Calibri"/>
          <w:lang w:val="en-US"/>
        </w:rPr>
        <w:tab/>
        <w:t>–</w:t>
      </w:r>
      <w:r w:rsidRPr="00364A90">
        <w:rPr>
          <w:rFonts w:cs="Calibri"/>
          <w:lang w:val="en-US"/>
        </w:rPr>
        <w:tab/>
      </w:r>
      <w:r w:rsidR="001C773F" w:rsidRPr="00364A90">
        <w:rPr>
          <w:rFonts w:cs="Calibri"/>
          <w:lang w:val="en-US"/>
        </w:rPr>
        <w:t xml:space="preserve">Use of framework </w:t>
      </w:r>
      <w:r w:rsidR="00A223A5" w:rsidRPr="00364A90">
        <w:rPr>
          <w:lang w:val="en-US"/>
        </w:rPr>
        <w:t>agreements</w:t>
      </w:r>
    </w:p>
    <w:p w:rsidR="006E3338" w:rsidRPr="00364A90" w:rsidRDefault="006E3338" w:rsidP="00C9550B">
      <w:pPr>
        <w:keepNext/>
        <w:tabs>
          <w:tab w:val="left" w:pos="1985"/>
        </w:tabs>
        <w:ind w:left="2410" w:hanging="2410"/>
        <w:rPr>
          <w:lang w:val="en-US"/>
        </w:rPr>
      </w:pPr>
      <w:r w:rsidRPr="00364A90">
        <w:rPr>
          <w:lang w:val="en-US"/>
        </w:rPr>
        <w:tab/>
        <w:t>•</w:t>
      </w:r>
      <w:r w:rsidRPr="00364A90">
        <w:rPr>
          <w:lang w:val="en-US"/>
        </w:rPr>
        <w:tab/>
      </w:r>
      <w:r w:rsidR="00866FA1" w:rsidRPr="00364A90">
        <w:rPr>
          <w:lang w:val="en-US"/>
        </w:rPr>
        <w:t>Only</w:t>
      </w:r>
      <w:r w:rsidRPr="00364A90">
        <w:rPr>
          <w:lang w:val="en-US"/>
        </w:rPr>
        <w:t xml:space="preserve"> 18% (in €) </w:t>
      </w:r>
      <w:r w:rsidR="00866FA1" w:rsidRPr="00364A90">
        <w:rPr>
          <w:lang w:val="en-US"/>
        </w:rPr>
        <w:t>of total</w:t>
      </w:r>
    </w:p>
    <w:p w:rsidR="002F336C" w:rsidRPr="00364A90" w:rsidRDefault="006E3338" w:rsidP="00C9550B">
      <w:pPr>
        <w:keepNext/>
        <w:tabs>
          <w:tab w:val="left" w:pos="1985"/>
        </w:tabs>
        <w:ind w:left="2410" w:hanging="2410"/>
        <w:rPr>
          <w:lang w:val="en-US"/>
        </w:rPr>
      </w:pPr>
      <w:r w:rsidRPr="00364A90">
        <w:rPr>
          <w:lang w:val="en-US"/>
        </w:rPr>
        <w:tab/>
        <w:t>•</w:t>
      </w:r>
      <w:r w:rsidRPr="00364A90">
        <w:rPr>
          <w:lang w:val="en-US"/>
        </w:rPr>
        <w:tab/>
        <w:t>All</w:t>
      </w:r>
      <w:r w:rsidR="00866FA1" w:rsidRPr="00364A90">
        <w:rPr>
          <w:lang w:val="en-US"/>
        </w:rPr>
        <w:t xml:space="preserve"> 18% </w:t>
      </w:r>
      <w:r w:rsidR="00A223A5" w:rsidRPr="00364A90">
        <w:rPr>
          <w:lang w:val="en-US"/>
        </w:rPr>
        <w:t>under</w:t>
      </w:r>
      <w:r w:rsidR="00866FA1" w:rsidRPr="00364A90">
        <w:rPr>
          <w:lang w:val="en-US"/>
        </w:rPr>
        <w:t xml:space="preserve"> framework </w:t>
      </w:r>
      <w:r w:rsidR="00A223A5" w:rsidRPr="00364A90">
        <w:rPr>
          <w:lang w:val="en-US"/>
        </w:rPr>
        <w:t xml:space="preserve">agreement </w:t>
      </w:r>
      <w:r w:rsidRPr="00364A90">
        <w:rPr>
          <w:lang w:val="en-US"/>
        </w:rPr>
        <w:t>2011/AFM/OO/21332 (</w:t>
      </w:r>
      <w:r w:rsidR="00866FA1" w:rsidRPr="00364A90">
        <w:rPr>
          <w:lang w:val="en-US"/>
        </w:rPr>
        <w:t>no SPP criteria used</w:t>
      </w:r>
      <w:r w:rsidRPr="00364A90">
        <w:rPr>
          <w:lang w:val="en-US"/>
        </w:rPr>
        <w:t xml:space="preserve">) – </w:t>
      </w:r>
      <w:r w:rsidR="00866FA1" w:rsidRPr="00364A90">
        <w:rPr>
          <w:lang w:val="en-US"/>
        </w:rPr>
        <w:t xml:space="preserve">Framework </w:t>
      </w:r>
      <w:r w:rsidR="00A223A5" w:rsidRPr="00364A90">
        <w:rPr>
          <w:lang w:val="en-US"/>
        </w:rPr>
        <w:t xml:space="preserve">agreements </w:t>
      </w:r>
      <w:r w:rsidR="00866FA1" w:rsidRPr="00364A90">
        <w:rPr>
          <w:lang w:val="en-US"/>
        </w:rPr>
        <w:t>that used SPP criteria weren’t closed and communicated until the 2</w:t>
      </w:r>
      <w:r w:rsidR="00866FA1" w:rsidRPr="00364A90">
        <w:rPr>
          <w:vertAlign w:val="superscript"/>
          <w:lang w:val="en-US"/>
        </w:rPr>
        <w:t>nd</w:t>
      </w:r>
      <w:r w:rsidR="00866FA1" w:rsidRPr="00364A90">
        <w:rPr>
          <w:lang w:val="en-US"/>
        </w:rPr>
        <w:t xml:space="preserve"> half of 2015.</w:t>
      </w:r>
    </w:p>
    <w:p w:rsidR="006E3338" w:rsidRPr="00364A90" w:rsidRDefault="006E3338" w:rsidP="00C9550B">
      <w:pPr>
        <w:keepNext/>
        <w:tabs>
          <w:tab w:val="left" w:pos="1560"/>
        </w:tabs>
        <w:ind w:left="1985" w:hanging="1985"/>
        <w:rPr>
          <w:rFonts w:cs="Calibri"/>
          <w:lang w:val="en-US"/>
        </w:rPr>
      </w:pPr>
      <w:r w:rsidRPr="00364A90">
        <w:rPr>
          <w:rFonts w:cs="Calibri"/>
          <w:lang w:val="en-US"/>
        </w:rPr>
        <w:tab/>
        <w:t>–</w:t>
      </w:r>
      <w:r w:rsidRPr="00364A90">
        <w:rPr>
          <w:rFonts w:cs="Calibri"/>
          <w:lang w:val="en-US"/>
        </w:rPr>
        <w:tab/>
      </w:r>
      <w:r w:rsidR="00866FA1" w:rsidRPr="00364A90">
        <w:rPr>
          <w:rFonts w:cs="Calibri"/>
          <w:lang w:val="en-US"/>
        </w:rPr>
        <w:t xml:space="preserve">Orders outside the framework </w:t>
      </w:r>
      <w:r w:rsidR="00A223A5" w:rsidRPr="00364A90">
        <w:rPr>
          <w:lang w:val="en-US"/>
        </w:rPr>
        <w:t>agreements</w:t>
      </w:r>
      <w:r w:rsidR="00A223A5" w:rsidRPr="00364A90">
        <w:rPr>
          <w:rFonts w:cs="Calibri"/>
          <w:lang w:val="en-US"/>
        </w:rPr>
        <w:t xml:space="preserve"> </w:t>
      </w:r>
      <w:r w:rsidR="00364A90" w:rsidRPr="00364A90">
        <w:rPr>
          <w:rFonts w:cs="Calibri"/>
          <w:lang w:val="en-US"/>
        </w:rPr>
        <w:t>for</w:t>
      </w:r>
      <w:r w:rsidR="00866FA1" w:rsidRPr="00364A90">
        <w:rPr>
          <w:rFonts w:cs="Calibri"/>
          <w:lang w:val="en-US"/>
        </w:rPr>
        <w:t xml:space="preserve"> furniture</w:t>
      </w:r>
    </w:p>
    <w:p w:rsidR="006E3338" w:rsidRPr="00364A90" w:rsidRDefault="006E3338" w:rsidP="00C9550B">
      <w:pPr>
        <w:keepNext/>
        <w:tabs>
          <w:tab w:val="left" w:pos="1985"/>
        </w:tabs>
        <w:ind w:left="2410" w:hanging="2410"/>
        <w:rPr>
          <w:lang w:val="en-US"/>
        </w:rPr>
      </w:pPr>
      <w:r w:rsidRPr="00364A90">
        <w:rPr>
          <w:lang w:val="en-US"/>
        </w:rPr>
        <w:tab/>
        <w:t>•</w:t>
      </w:r>
      <w:r w:rsidRPr="00364A90">
        <w:rPr>
          <w:lang w:val="en-US"/>
        </w:rPr>
        <w:tab/>
      </w:r>
      <w:r w:rsidR="00866FA1" w:rsidRPr="00364A90">
        <w:rPr>
          <w:lang w:val="en-US"/>
        </w:rPr>
        <w:t xml:space="preserve">Mostly (office)chairs </w:t>
      </w:r>
      <w:r w:rsidRPr="00364A90">
        <w:rPr>
          <w:lang w:val="en-US"/>
        </w:rPr>
        <w:t>(</w:t>
      </w:r>
      <w:r w:rsidR="00866FA1" w:rsidRPr="00364A90">
        <w:rPr>
          <w:lang w:val="en-US"/>
        </w:rPr>
        <w:t xml:space="preserve">for the moment being, there is no framework </w:t>
      </w:r>
      <w:r w:rsidR="00A223A5" w:rsidRPr="00364A90">
        <w:rPr>
          <w:lang w:val="en-US"/>
        </w:rPr>
        <w:t xml:space="preserve">agreement </w:t>
      </w:r>
      <w:r w:rsidR="00364A90" w:rsidRPr="00364A90">
        <w:rPr>
          <w:lang w:val="en-US"/>
        </w:rPr>
        <w:t>for</w:t>
      </w:r>
      <w:r w:rsidR="00866FA1" w:rsidRPr="00364A90">
        <w:rPr>
          <w:lang w:val="en-US"/>
        </w:rPr>
        <w:t xml:space="preserve"> office chairs)</w:t>
      </w:r>
      <w:r w:rsidR="009F1117">
        <w:rPr>
          <w:lang w:val="en-US"/>
        </w:rPr>
        <w:t>:</w:t>
      </w:r>
      <w:r w:rsidR="007D20F1" w:rsidRPr="00364A90">
        <w:rPr>
          <w:lang w:val="en-US"/>
        </w:rPr>
        <w:t xml:space="preserve"> 2 </w:t>
      </w:r>
      <w:r w:rsidR="00866FA1" w:rsidRPr="00364A90">
        <w:rPr>
          <w:lang w:val="en-US"/>
        </w:rPr>
        <w:t xml:space="preserve">out of </w:t>
      </w:r>
      <w:r w:rsidR="007D20F1" w:rsidRPr="00364A90">
        <w:rPr>
          <w:lang w:val="en-US"/>
        </w:rPr>
        <w:t xml:space="preserve">4 </w:t>
      </w:r>
      <w:r w:rsidR="00866FA1" w:rsidRPr="00364A90">
        <w:rPr>
          <w:lang w:val="en-US"/>
        </w:rPr>
        <w:t>suppliers</w:t>
      </w:r>
      <w:r w:rsidR="00903BDE">
        <w:rPr>
          <w:lang w:val="en-US"/>
        </w:rPr>
        <w:t xml:space="preserve"> offered sustainable office chairs</w:t>
      </w:r>
    </w:p>
    <w:p w:rsidR="006E3338" w:rsidRPr="009F1117" w:rsidRDefault="006E3338" w:rsidP="000D71D4">
      <w:pPr>
        <w:tabs>
          <w:tab w:val="left" w:pos="1985"/>
        </w:tabs>
        <w:ind w:left="2410" w:hanging="2410"/>
        <w:rPr>
          <w:lang w:val="en-US"/>
        </w:rPr>
      </w:pPr>
      <w:r w:rsidRPr="009F1117">
        <w:rPr>
          <w:lang w:val="en-US"/>
        </w:rPr>
        <w:tab/>
        <w:t>•</w:t>
      </w:r>
      <w:r w:rsidRPr="009F1117">
        <w:rPr>
          <w:lang w:val="en-US"/>
        </w:rPr>
        <w:tab/>
      </w:r>
      <w:r w:rsidR="00866FA1" w:rsidRPr="009F1117">
        <w:rPr>
          <w:lang w:val="en-US"/>
        </w:rPr>
        <w:t xml:space="preserve">Other furniture for which no framework </w:t>
      </w:r>
      <w:r w:rsidR="00A223A5" w:rsidRPr="009F1117">
        <w:rPr>
          <w:lang w:val="en-US"/>
        </w:rPr>
        <w:t xml:space="preserve">agreements </w:t>
      </w:r>
      <w:r w:rsidR="00866FA1" w:rsidRPr="009F1117">
        <w:rPr>
          <w:lang w:val="en-US"/>
        </w:rPr>
        <w:t>exists: showcase cabinets and cabinets adapted to hold hazardous substances (no SPP criteria used)</w:t>
      </w:r>
    </w:p>
    <w:p w:rsidR="006E3338" w:rsidRPr="009F1117" w:rsidRDefault="001C773F" w:rsidP="00C9550B">
      <w:pPr>
        <w:keepNext/>
        <w:ind w:left="1560" w:hanging="1560"/>
        <w:rPr>
          <w:lang w:val="en-US"/>
        </w:rPr>
      </w:pPr>
      <w:r w:rsidRPr="009F1117">
        <w:rPr>
          <w:lang w:val="en-US"/>
        </w:rPr>
        <w:t>% errors:</w:t>
      </w:r>
      <w:r w:rsidRPr="009F1117">
        <w:rPr>
          <w:lang w:val="en-US"/>
        </w:rPr>
        <w:tab/>
        <w:t>Very high</w:t>
      </w:r>
      <w:r w:rsidR="00050356" w:rsidRPr="009F1117">
        <w:rPr>
          <w:lang w:val="en-US"/>
        </w:rPr>
        <w:t xml:space="preserve"> </w:t>
      </w:r>
      <w:r w:rsidR="006E3338" w:rsidRPr="009F1117">
        <w:rPr>
          <w:lang w:val="en-US"/>
        </w:rPr>
        <w:t>– A</w:t>
      </w:r>
      <w:r w:rsidRPr="009F1117">
        <w:rPr>
          <w:lang w:val="en-US"/>
        </w:rPr>
        <w:t xml:space="preserve">ll </w:t>
      </w:r>
      <w:r w:rsidR="001B1B09">
        <w:rPr>
          <w:lang w:val="en-US"/>
        </w:rPr>
        <w:t>files</w:t>
      </w:r>
      <w:r w:rsidRPr="009F1117">
        <w:rPr>
          <w:lang w:val="en-US"/>
        </w:rPr>
        <w:t xml:space="preserve"> </w:t>
      </w:r>
      <w:r w:rsidR="006E3338" w:rsidRPr="009F1117">
        <w:rPr>
          <w:lang w:val="en-US"/>
        </w:rPr>
        <w:t>&lt; €8.500,00</w:t>
      </w:r>
    </w:p>
    <w:p w:rsidR="006E3338" w:rsidRPr="009F1117" w:rsidRDefault="006E3338" w:rsidP="0099741E">
      <w:pPr>
        <w:tabs>
          <w:tab w:val="left" w:pos="1560"/>
        </w:tabs>
        <w:ind w:left="1985" w:hanging="1985"/>
        <w:rPr>
          <w:lang w:val="en-US"/>
        </w:rPr>
      </w:pPr>
      <w:r w:rsidRPr="009F1117">
        <w:rPr>
          <w:lang w:val="en-US"/>
        </w:rPr>
        <w:tab/>
        <w:t>–</w:t>
      </w:r>
      <w:r w:rsidRPr="009F1117">
        <w:rPr>
          <w:lang w:val="en-US"/>
        </w:rPr>
        <w:tab/>
        <w:t>LZ0000</w:t>
      </w:r>
      <w:r w:rsidR="00522C1E" w:rsidRPr="009F1117">
        <w:rPr>
          <w:lang w:val="en-US"/>
        </w:rPr>
        <w:t xml:space="preserve"> instead of </w:t>
      </w:r>
      <w:r w:rsidRPr="009F1117">
        <w:rPr>
          <w:lang w:val="en-US"/>
        </w:rPr>
        <w:t xml:space="preserve">LZ00G*: </w:t>
      </w:r>
      <w:r w:rsidR="00522C1E" w:rsidRPr="009F1117">
        <w:rPr>
          <w:lang w:val="en-US"/>
        </w:rPr>
        <w:t>meeting with procurers on November 5, 2015</w:t>
      </w:r>
    </w:p>
    <w:p w:rsidR="00C06BF5" w:rsidRPr="001F5EC1" w:rsidRDefault="006B120D" w:rsidP="00001AE6">
      <w:pPr>
        <w:keepNext/>
        <w:tabs>
          <w:tab w:val="left" w:pos="1560"/>
        </w:tabs>
        <w:ind w:left="1985" w:hanging="1985"/>
        <w:rPr>
          <w:lang w:val="en-US"/>
        </w:rPr>
      </w:pPr>
      <w:r w:rsidRPr="001F5EC1">
        <w:rPr>
          <w:lang w:val="en-US"/>
        </w:rPr>
        <w:t>Screening:</w:t>
      </w:r>
      <w:r w:rsidRPr="001F5EC1">
        <w:rPr>
          <w:lang w:val="en-US"/>
        </w:rPr>
        <w:tab/>
      </w:r>
      <w:r w:rsidR="00395002" w:rsidRPr="001F5EC1">
        <w:rPr>
          <w:rFonts w:cs="Calibri"/>
          <w:lang w:val="en-US"/>
        </w:rPr>
        <w:t>–</w:t>
      </w:r>
      <w:r w:rsidR="00395002" w:rsidRPr="001F5EC1">
        <w:rPr>
          <w:lang w:val="en-US"/>
        </w:rPr>
        <w:tab/>
      </w:r>
      <w:r w:rsidRPr="001F5EC1">
        <w:rPr>
          <w:lang w:val="en-US"/>
        </w:rPr>
        <w:t xml:space="preserve">Tender document or framework </w:t>
      </w:r>
      <w:r w:rsidR="00A223A5" w:rsidRPr="001F5EC1">
        <w:rPr>
          <w:lang w:val="en-US"/>
        </w:rPr>
        <w:t xml:space="preserve">agreement </w:t>
      </w:r>
      <w:r w:rsidRPr="001F5EC1">
        <w:rPr>
          <w:lang w:val="en-US"/>
        </w:rPr>
        <w:t>screened:</w:t>
      </w:r>
      <w:r w:rsidR="006E3338" w:rsidRPr="001F5EC1">
        <w:rPr>
          <w:lang w:val="en-US"/>
        </w:rPr>
        <w:t xml:space="preserve"> </w:t>
      </w:r>
      <w:r w:rsidR="0028717F" w:rsidRPr="001F5EC1">
        <w:rPr>
          <w:lang w:val="en-US"/>
        </w:rPr>
        <w:t>17</w:t>
      </w:r>
      <w:r w:rsidR="00C06BF5" w:rsidRPr="001F5EC1">
        <w:rPr>
          <w:lang w:val="en-US"/>
        </w:rPr>
        <w:t xml:space="preserve"> </w:t>
      </w:r>
      <w:r w:rsidR="001B1B09">
        <w:rPr>
          <w:lang w:val="en-US"/>
        </w:rPr>
        <w:t>file</w:t>
      </w:r>
      <w:r w:rsidR="00C06BF5" w:rsidRPr="001F5EC1">
        <w:rPr>
          <w:lang w:val="en-US"/>
        </w:rPr>
        <w:t>(s)</w:t>
      </w:r>
    </w:p>
    <w:p w:rsidR="00614660" w:rsidRPr="009F1117" w:rsidRDefault="00395002" w:rsidP="00C9550B">
      <w:pPr>
        <w:keepNext/>
        <w:tabs>
          <w:tab w:val="left" w:pos="1560"/>
        </w:tabs>
        <w:ind w:left="1985" w:hanging="1985"/>
        <w:rPr>
          <w:lang w:val="en-US"/>
        </w:rPr>
      </w:pPr>
      <w:r w:rsidRPr="009F1117">
        <w:rPr>
          <w:rFonts w:cs="Calibri"/>
          <w:lang w:val="en-US"/>
        </w:rPr>
        <w:tab/>
        <w:t>–</w:t>
      </w:r>
      <w:r w:rsidRPr="009F1117">
        <w:rPr>
          <w:lang w:val="en-US"/>
        </w:rPr>
        <w:tab/>
      </w:r>
      <w:r w:rsidR="00003DF6" w:rsidRPr="009F1117">
        <w:rPr>
          <w:lang w:val="en-US"/>
        </w:rPr>
        <w:t>Result</w:t>
      </w:r>
      <w:r w:rsidR="001F5EC1" w:rsidRPr="009F1117">
        <w:rPr>
          <w:lang w:val="en-US"/>
        </w:rPr>
        <w:t>s</w:t>
      </w:r>
      <w:r w:rsidR="00003DF6" w:rsidRPr="009F1117">
        <w:rPr>
          <w:lang w:val="en-US"/>
        </w:rPr>
        <w:t xml:space="preserve"> of screening framework </w:t>
      </w:r>
      <w:r w:rsidR="00A223A5" w:rsidRPr="009F1117">
        <w:rPr>
          <w:lang w:val="en-US"/>
        </w:rPr>
        <w:t>agreements</w:t>
      </w:r>
      <w:r w:rsidR="00C9550B" w:rsidRPr="009F1117">
        <w:rPr>
          <w:lang w:val="en-US"/>
        </w:rPr>
        <w:t>:</w:t>
      </w:r>
    </w:p>
    <w:p w:rsidR="00614660" w:rsidRPr="009F1117" w:rsidRDefault="00614660" w:rsidP="00C9550B">
      <w:pPr>
        <w:keepNext/>
        <w:tabs>
          <w:tab w:val="left" w:pos="1985"/>
        </w:tabs>
        <w:ind w:left="2410" w:hanging="2410"/>
        <w:rPr>
          <w:lang w:val="en-US"/>
        </w:rPr>
      </w:pPr>
      <w:r w:rsidRPr="009F1117">
        <w:rPr>
          <w:lang w:val="en-US"/>
        </w:rPr>
        <w:tab/>
      </w:r>
      <w:r w:rsidRPr="009F1117">
        <w:rPr>
          <w:rFonts w:cs="Calibri"/>
          <w:lang w:val="en-US"/>
        </w:rPr>
        <w:t>•</w:t>
      </w:r>
      <w:r w:rsidR="006456C9" w:rsidRPr="009F1117">
        <w:rPr>
          <w:lang w:val="en-US"/>
        </w:rPr>
        <w:tab/>
      </w:r>
      <w:r w:rsidR="00227834" w:rsidRPr="009F1117">
        <w:rPr>
          <w:lang w:val="en-US"/>
        </w:rPr>
        <w:t xml:space="preserve">Seating </w:t>
      </w:r>
      <w:r w:rsidR="0008762D" w:rsidRPr="009F1117">
        <w:rPr>
          <w:lang w:val="en-US"/>
        </w:rPr>
        <w:t xml:space="preserve">furniture </w:t>
      </w:r>
      <w:r w:rsidRPr="009F1117">
        <w:rPr>
          <w:lang w:val="en-US"/>
        </w:rPr>
        <w:t>(2011/AFM/OO/21332)</w:t>
      </w:r>
      <w:r w:rsidR="006E3338" w:rsidRPr="009F1117">
        <w:rPr>
          <w:lang w:val="en-US"/>
        </w:rPr>
        <w:t xml:space="preserve">: </w:t>
      </w:r>
      <w:r w:rsidR="00227834" w:rsidRPr="009F1117">
        <w:rPr>
          <w:lang w:val="en-US"/>
        </w:rPr>
        <w:t>SPP criteria not used</w:t>
      </w:r>
    </w:p>
    <w:p w:rsidR="006E3338" w:rsidRPr="009F1117" w:rsidRDefault="00614660" w:rsidP="00C9550B">
      <w:pPr>
        <w:keepNext/>
        <w:tabs>
          <w:tab w:val="left" w:pos="1985"/>
        </w:tabs>
        <w:ind w:left="2410" w:hanging="2410"/>
        <w:rPr>
          <w:rFonts w:cs="Calibri"/>
          <w:lang w:val="en-US"/>
        </w:rPr>
      </w:pPr>
      <w:r w:rsidRPr="009F1117">
        <w:rPr>
          <w:lang w:val="en-US"/>
        </w:rPr>
        <w:tab/>
      </w:r>
      <w:r w:rsidRPr="009F1117">
        <w:rPr>
          <w:rFonts w:cs="Calibri"/>
          <w:lang w:val="en-US"/>
        </w:rPr>
        <w:t>•</w:t>
      </w:r>
      <w:r w:rsidRPr="009F1117">
        <w:rPr>
          <w:lang w:val="en-US"/>
        </w:rPr>
        <w:tab/>
      </w:r>
      <w:r w:rsidR="00227834" w:rsidRPr="009F1117">
        <w:rPr>
          <w:lang w:val="en-US"/>
        </w:rPr>
        <w:t>Office desks</w:t>
      </w:r>
      <w:r w:rsidR="00003DF6" w:rsidRPr="009F1117">
        <w:rPr>
          <w:lang w:val="en-US"/>
        </w:rPr>
        <w:t xml:space="preserve"> and </w:t>
      </w:r>
      <w:r w:rsidR="00227834" w:rsidRPr="009F1117">
        <w:rPr>
          <w:lang w:val="en-US"/>
        </w:rPr>
        <w:t xml:space="preserve">conference tables </w:t>
      </w:r>
      <w:r w:rsidRPr="009F1117">
        <w:rPr>
          <w:rFonts w:cs="Calibri"/>
          <w:lang w:val="en-US"/>
        </w:rPr>
        <w:t>(2015/HFB/OA/31123)</w:t>
      </w:r>
      <w:r w:rsidR="006E3338" w:rsidRPr="009F1117">
        <w:rPr>
          <w:rFonts w:cs="Calibri"/>
          <w:lang w:val="en-US"/>
        </w:rPr>
        <w:t xml:space="preserve">: </w:t>
      </w:r>
      <w:r w:rsidR="00003DF6" w:rsidRPr="009F1117">
        <w:rPr>
          <w:rFonts w:cs="Calibri"/>
          <w:lang w:val="en-US"/>
        </w:rPr>
        <w:t>SPP criteria used</w:t>
      </w:r>
    </w:p>
    <w:p w:rsidR="006E3338" w:rsidRPr="009F1117" w:rsidRDefault="006E3338" w:rsidP="00C9550B">
      <w:pPr>
        <w:keepNext/>
        <w:tabs>
          <w:tab w:val="left" w:pos="1985"/>
        </w:tabs>
        <w:ind w:left="2410" w:hanging="2410"/>
        <w:rPr>
          <w:rFonts w:cs="Calibri"/>
          <w:lang w:val="en-US"/>
        </w:rPr>
      </w:pPr>
      <w:r w:rsidRPr="009F1117">
        <w:rPr>
          <w:lang w:val="en-US"/>
        </w:rPr>
        <w:tab/>
      </w:r>
      <w:r w:rsidRPr="009F1117">
        <w:rPr>
          <w:rFonts w:cs="Calibri"/>
          <w:lang w:val="en-US"/>
        </w:rPr>
        <w:t>•</w:t>
      </w:r>
      <w:r w:rsidRPr="009F1117">
        <w:rPr>
          <w:lang w:val="en-US"/>
        </w:rPr>
        <w:tab/>
      </w:r>
      <w:r w:rsidR="00003DF6" w:rsidRPr="009F1117">
        <w:rPr>
          <w:lang w:val="en-US"/>
        </w:rPr>
        <w:t>Roller shutter cabinets</w:t>
      </w:r>
      <w:r w:rsidR="00614660" w:rsidRPr="009F1117">
        <w:rPr>
          <w:rFonts w:cs="Calibri"/>
          <w:lang w:val="en-US"/>
        </w:rPr>
        <w:t xml:space="preserve"> (2015/HFB/OA/32379)</w:t>
      </w:r>
      <w:r w:rsidRPr="009F1117">
        <w:rPr>
          <w:rFonts w:cs="Calibri"/>
          <w:lang w:val="en-US"/>
        </w:rPr>
        <w:t xml:space="preserve">: </w:t>
      </w:r>
      <w:r w:rsidR="00003DF6" w:rsidRPr="009F1117">
        <w:rPr>
          <w:rFonts w:cs="Calibri"/>
          <w:lang w:val="en-US"/>
        </w:rPr>
        <w:t>SPP criteria used</w:t>
      </w:r>
    </w:p>
    <w:p w:rsidR="006E3338" w:rsidRPr="009F1117" w:rsidRDefault="006E3338" w:rsidP="00C9550B">
      <w:pPr>
        <w:keepNext/>
        <w:tabs>
          <w:tab w:val="left" w:pos="1985"/>
        </w:tabs>
        <w:ind w:left="2410" w:hanging="2410"/>
        <w:rPr>
          <w:rFonts w:cs="Calibri"/>
          <w:lang w:val="en-US"/>
        </w:rPr>
      </w:pPr>
      <w:r w:rsidRPr="009F1117">
        <w:rPr>
          <w:lang w:val="en-US"/>
        </w:rPr>
        <w:tab/>
      </w:r>
      <w:r w:rsidRPr="009F1117">
        <w:rPr>
          <w:rFonts w:cs="Calibri"/>
          <w:lang w:val="en-US"/>
        </w:rPr>
        <w:t>•</w:t>
      </w:r>
      <w:r w:rsidRPr="009F1117">
        <w:rPr>
          <w:lang w:val="en-US"/>
        </w:rPr>
        <w:tab/>
      </w:r>
      <w:r w:rsidR="00227834" w:rsidRPr="009F1117">
        <w:rPr>
          <w:rFonts w:cs="Calibri"/>
          <w:lang w:val="en-US"/>
        </w:rPr>
        <w:t>Acoustic sliding doors cabinets</w:t>
      </w:r>
      <w:r w:rsidR="00614660" w:rsidRPr="009F1117">
        <w:rPr>
          <w:rFonts w:cs="Calibri"/>
          <w:lang w:val="en-US"/>
        </w:rPr>
        <w:t xml:space="preserve"> (2015/HFB/OO/30781)</w:t>
      </w:r>
      <w:r w:rsidRPr="009F1117">
        <w:rPr>
          <w:rFonts w:cs="Calibri"/>
          <w:lang w:val="en-US"/>
        </w:rPr>
        <w:t xml:space="preserve">: </w:t>
      </w:r>
      <w:r w:rsidR="00227834" w:rsidRPr="009F1117">
        <w:rPr>
          <w:rFonts w:cs="Calibri"/>
          <w:lang w:val="en-US"/>
        </w:rPr>
        <w:t>SPP criteria used</w:t>
      </w:r>
    </w:p>
    <w:p w:rsidR="00614660" w:rsidRPr="009F1117" w:rsidRDefault="006E3338" w:rsidP="00614660">
      <w:pPr>
        <w:tabs>
          <w:tab w:val="left" w:pos="1985"/>
        </w:tabs>
        <w:ind w:left="2410" w:hanging="2410"/>
        <w:rPr>
          <w:lang w:val="en-US"/>
        </w:rPr>
      </w:pPr>
      <w:r w:rsidRPr="009F1117">
        <w:rPr>
          <w:lang w:val="en-US"/>
        </w:rPr>
        <w:tab/>
      </w:r>
      <w:r w:rsidRPr="009F1117">
        <w:rPr>
          <w:rFonts w:cs="Calibri"/>
          <w:lang w:val="en-US"/>
        </w:rPr>
        <w:t>•</w:t>
      </w:r>
      <w:r w:rsidRPr="009F1117">
        <w:rPr>
          <w:lang w:val="en-US"/>
        </w:rPr>
        <w:tab/>
      </w:r>
      <w:r w:rsidR="00227834" w:rsidRPr="009F1117">
        <w:rPr>
          <w:lang w:val="en-US"/>
        </w:rPr>
        <w:t>Standing desks</w:t>
      </w:r>
      <w:r w:rsidR="00614660" w:rsidRPr="009F1117">
        <w:rPr>
          <w:rFonts w:cs="Calibri"/>
          <w:lang w:val="en-US"/>
        </w:rPr>
        <w:t xml:space="preserve"> (2015/HFB/OA/32534)</w:t>
      </w:r>
      <w:r w:rsidRPr="009F1117">
        <w:rPr>
          <w:rFonts w:cs="Calibri"/>
          <w:lang w:val="en-US"/>
        </w:rPr>
        <w:t xml:space="preserve">: </w:t>
      </w:r>
      <w:r w:rsidR="00227834" w:rsidRPr="009F1117">
        <w:rPr>
          <w:rFonts w:cs="Calibri"/>
          <w:lang w:val="en-US"/>
        </w:rPr>
        <w:t>SPP criteria used</w:t>
      </w:r>
    </w:p>
    <w:p w:rsidR="00614660" w:rsidRPr="009F1117" w:rsidRDefault="00D77641" w:rsidP="001116F2">
      <w:pPr>
        <w:pStyle w:val="Rechthoek"/>
        <w:keepNext/>
        <w:tabs>
          <w:tab w:val="left" w:pos="1560"/>
        </w:tabs>
        <w:ind w:left="1985" w:hanging="1985"/>
        <w:rPr>
          <w:lang w:val="en-US"/>
        </w:rPr>
      </w:pPr>
      <w:r w:rsidRPr="009F1117">
        <w:rPr>
          <w:lang w:val="en-US"/>
        </w:rPr>
        <w:t>To-do</w:t>
      </w:r>
      <w:r w:rsidR="006B120D" w:rsidRPr="009F1117">
        <w:rPr>
          <w:lang w:val="en-US"/>
        </w:rPr>
        <w:t>:</w:t>
      </w:r>
      <w:r w:rsidR="006B120D" w:rsidRPr="009F1117">
        <w:rPr>
          <w:lang w:val="en-US"/>
        </w:rPr>
        <w:tab/>
      </w:r>
      <w:r w:rsidR="008A66B4" w:rsidRPr="009F1117">
        <w:rPr>
          <w:lang w:val="en-US"/>
        </w:rPr>
        <w:t>–</w:t>
      </w:r>
      <w:r w:rsidR="008A66B4" w:rsidRPr="009F1117">
        <w:rPr>
          <w:lang w:val="en-US"/>
        </w:rPr>
        <w:tab/>
      </w:r>
      <w:r w:rsidR="001116F2" w:rsidRPr="009F1117">
        <w:rPr>
          <w:lang w:val="en-US"/>
        </w:rPr>
        <w:t xml:space="preserve">Explore, together with </w:t>
      </w:r>
      <w:r w:rsidR="00C9550B" w:rsidRPr="009F1117">
        <w:rPr>
          <w:lang w:val="en-US"/>
        </w:rPr>
        <w:t>HFB</w:t>
      </w:r>
      <w:r w:rsidR="001116F2" w:rsidRPr="009F1117">
        <w:rPr>
          <w:lang w:val="en-US"/>
        </w:rPr>
        <w:t>, possibilities for communication on most sustainable product</w:t>
      </w:r>
      <w:r w:rsidR="009F1117" w:rsidRPr="009F1117">
        <w:rPr>
          <w:lang w:val="en-US"/>
        </w:rPr>
        <w:t>s</w:t>
      </w:r>
      <w:r w:rsidR="001116F2" w:rsidRPr="009F1117">
        <w:rPr>
          <w:lang w:val="en-US"/>
        </w:rPr>
        <w:t xml:space="preserve"> and an automated SPP monitoring through </w:t>
      </w:r>
      <w:r w:rsidR="00C11273" w:rsidRPr="009F1117">
        <w:rPr>
          <w:lang w:val="en-US"/>
        </w:rPr>
        <w:t>e-catalogue</w:t>
      </w:r>
      <w:r w:rsidR="008A66B4" w:rsidRPr="009F1117">
        <w:rPr>
          <w:rStyle w:val="Voetnootmarkering"/>
          <w:lang w:val="en-US"/>
        </w:rPr>
        <w:footnoteReference w:id="9"/>
      </w:r>
    </w:p>
    <w:p w:rsidR="00791034" w:rsidRPr="009F1117" w:rsidRDefault="00791034" w:rsidP="000D71D4">
      <w:pPr>
        <w:pStyle w:val="Rechthoek"/>
        <w:tabs>
          <w:tab w:val="left" w:pos="1560"/>
        </w:tabs>
        <w:ind w:left="1985" w:hanging="1985"/>
        <w:rPr>
          <w:lang w:val="en-US"/>
        </w:rPr>
      </w:pPr>
      <w:r w:rsidRPr="009F1117">
        <w:rPr>
          <w:lang w:val="en-US"/>
        </w:rPr>
        <w:tab/>
        <w:t>–</w:t>
      </w:r>
      <w:r w:rsidRPr="009F1117">
        <w:rPr>
          <w:lang w:val="en-US"/>
        </w:rPr>
        <w:tab/>
      </w:r>
      <w:r w:rsidR="0008762D" w:rsidRPr="009F1117">
        <w:rPr>
          <w:lang w:val="en-US"/>
        </w:rPr>
        <w:t xml:space="preserve">On renewal of the </w:t>
      </w:r>
      <w:r w:rsidR="009F1117" w:rsidRPr="009F1117">
        <w:rPr>
          <w:lang w:val="en-US"/>
        </w:rPr>
        <w:t xml:space="preserve">framework agreement for </w:t>
      </w:r>
      <w:r w:rsidR="0008762D" w:rsidRPr="009F1117">
        <w:rPr>
          <w:lang w:val="en-US"/>
        </w:rPr>
        <w:t xml:space="preserve">seating furniture (which will include office chairs): screen </w:t>
      </w:r>
      <w:r w:rsidR="00364A90" w:rsidRPr="009F1117">
        <w:rPr>
          <w:lang w:val="en-US"/>
        </w:rPr>
        <w:t>agreement on</w:t>
      </w:r>
      <w:r w:rsidR="0008762D" w:rsidRPr="009F1117">
        <w:rPr>
          <w:lang w:val="en-US"/>
        </w:rPr>
        <w:t xml:space="preserve"> use of SPP criteria and communicate to </w:t>
      </w:r>
      <w:r w:rsidR="006E4F26">
        <w:rPr>
          <w:lang w:val="en-US"/>
        </w:rPr>
        <w:t>ENED</w:t>
      </w:r>
      <w:r w:rsidR="009F1117" w:rsidRPr="009F1117">
        <w:rPr>
          <w:lang w:val="en-US"/>
        </w:rPr>
        <w:t xml:space="preserve"> procurer</w:t>
      </w:r>
    </w:p>
    <w:p w:rsidR="008A66B4" w:rsidRPr="009F1117" w:rsidRDefault="008A66B4" w:rsidP="00EE218E">
      <w:pPr>
        <w:rPr>
          <w:lang w:val="en-US"/>
        </w:rPr>
      </w:pPr>
    </w:p>
    <w:p w:rsidR="002841EE" w:rsidRPr="009F1117" w:rsidRDefault="002841EE" w:rsidP="00EE218E">
      <w:pPr>
        <w:rPr>
          <w:lang w:val="en-US"/>
        </w:rPr>
      </w:pPr>
    </w:p>
    <w:p w:rsidR="00EE218E" w:rsidRPr="009F1117" w:rsidRDefault="0085117B" w:rsidP="0085117B">
      <w:pPr>
        <w:pStyle w:val="Kop3"/>
        <w:rPr>
          <w:lang w:val="en-US"/>
        </w:rPr>
      </w:pPr>
      <w:r w:rsidRPr="009F1117">
        <w:rPr>
          <w:lang w:val="en-US"/>
        </w:rPr>
        <w:t>Pap</w:t>
      </w:r>
      <w:r w:rsidR="00290AF9" w:rsidRPr="009F1117">
        <w:rPr>
          <w:lang w:val="en-US"/>
        </w:rPr>
        <w:t>er products / printing on paper</w:t>
      </w:r>
    </w:p>
    <w:tbl>
      <w:tblPr>
        <w:tblStyle w:val="Tabelraster"/>
        <w:tblW w:w="0" w:type="auto"/>
        <w:tblLook w:val="04A0" w:firstRow="1" w:lastRow="0" w:firstColumn="1" w:lastColumn="0" w:noHBand="0" w:noVBand="1"/>
      </w:tblPr>
      <w:tblGrid>
        <w:gridCol w:w="2024"/>
        <w:gridCol w:w="15"/>
        <w:gridCol w:w="2075"/>
        <w:gridCol w:w="51"/>
        <w:gridCol w:w="2000"/>
        <w:gridCol w:w="35"/>
        <w:gridCol w:w="2016"/>
        <w:gridCol w:w="20"/>
        <w:gridCol w:w="1901"/>
      </w:tblGrid>
      <w:tr w:rsidR="00ED09C4" w:rsidRPr="009F1117"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9F1117" w:rsidRDefault="00ED09C4" w:rsidP="00774705">
            <w:pPr>
              <w:keepNext/>
              <w:rPr>
                <w:lang w:val="en-US"/>
              </w:rPr>
            </w:pPr>
          </w:p>
        </w:tc>
        <w:tc>
          <w:tcPr>
            <w:tcW w:w="2141" w:type="dxa"/>
            <w:gridSpan w:val="3"/>
          </w:tcPr>
          <w:p w:rsidR="00ED09C4" w:rsidRPr="009F1117"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9F1117">
              <w:rPr>
                <w:lang w:val="en-US"/>
              </w:rPr>
              <w:t>Total</w:t>
            </w:r>
          </w:p>
        </w:tc>
        <w:tc>
          <w:tcPr>
            <w:tcW w:w="2035" w:type="dxa"/>
            <w:gridSpan w:val="2"/>
          </w:tcPr>
          <w:p w:rsidR="00ED09C4" w:rsidRPr="009F1117"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9F1117">
              <w:rPr>
                <w:lang w:val="en-US"/>
              </w:rPr>
              <w:t>% SPP</w:t>
            </w:r>
          </w:p>
        </w:tc>
        <w:tc>
          <w:tcPr>
            <w:tcW w:w="2036" w:type="dxa"/>
            <w:gridSpan w:val="2"/>
          </w:tcPr>
          <w:p w:rsidR="00ED09C4" w:rsidRPr="009F1117"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9F1117">
              <w:rPr>
                <w:lang w:val="en-US"/>
              </w:rPr>
              <w:t>% errors</w:t>
            </w:r>
          </w:p>
        </w:tc>
        <w:tc>
          <w:tcPr>
            <w:tcW w:w="1901" w:type="dxa"/>
          </w:tcPr>
          <w:p w:rsidR="00ED09C4" w:rsidRPr="009F1117"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9F1117">
              <w:rPr>
                <w:lang w:val="en-US"/>
              </w:rPr>
              <w:t>&lt; €8.500,00</w:t>
            </w:r>
          </w:p>
        </w:tc>
      </w:tr>
      <w:tr w:rsidR="00803239" w:rsidRPr="009F1117" w:rsidTr="00D740B0">
        <w:tc>
          <w:tcPr>
            <w:cnfStyle w:val="001000000000" w:firstRow="0" w:lastRow="0" w:firstColumn="1" w:lastColumn="0" w:oddVBand="0" w:evenVBand="0" w:oddHBand="0" w:evenHBand="0" w:firstRowFirstColumn="0" w:firstRowLastColumn="0" w:lastRowFirstColumn="0" w:lastRowLastColumn="0"/>
            <w:tcW w:w="2039" w:type="dxa"/>
            <w:gridSpan w:val="2"/>
          </w:tcPr>
          <w:p w:rsidR="00803239" w:rsidRPr="009F1117" w:rsidRDefault="00803239" w:rsidP="00FC2577">
            <w:pPr>
              <w:keepNext/>
              <w:rPr>
                <w:lang w:val="en-US"/>
              </w:rPr>
            </w:pPr>
            <w:r w:rsidRPr="009F1117">
              <w:rPr>
                <w:lang w:val="en-US"/>
              </w:rPr>
              <w:t>€</w:t>
            </w:r>
          </w:p>
        </w:tc>
        <w:tc>
          <w:tcPr>
            <w:tcW w:w="2075" w:type="dxa"/>
          </w:tcPr>
          <w:p w:rsidR="00803239" w:rsidRPr="009F1117"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9F1117">
              <w:rPr>
                <w:lang w:val="en-US"/>
              </w:rPr>
              <w:t>€X.XXX,XX</w:t>
            </w:r>
          </w:p>
        </w:tc>
        <w:tc>
          <w:tcPr>
            <w:tcW w:w="2051" w:type="dxa"/>
            <w:gridSpan w:val="2"/>
          </w:tcPr>
          <w:p w:rsidR="00803239" w:rsidRPr="009F1117"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9F1117">
              <w:rPr>
                <w:lang w:val="en-US"/>
              </w:rPr>
              <w:t>78,32%</w:t>
            </w:r>
          </w:p>
        </w:tc>
        <w:tc>
          <w:tcPr>
            <w:tcW w:w="2051" w:type="dxa"/>
            <w:gridSpan w:val="2"/>
          </w:tcPr>
          <w:p w:rsidR="00803239" w:rsidRPr="009F1117"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9F1117">
              <w:rPr>
                <w:lang w:val="en-US"/>
              </w:rPr>
              <w:t>100,00%</w:t>
            </w:r>
          </w:p>
        </w:tc>
        <w:tc>
          <w:tcPr>
            <w:tcW w:w="1921" w:type="dxa"/>
            <w:gridSpan w:val="2"/>
          </w:tcPr>
          <w:p w:rsidR="00803239" w:rsidRPr="009F1117"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9F1117">
              <w:rPr>
                <w:lang w:val="en-US"/>
              </w:rPr>
              <w:t>41,87%</w:t>
            </w:r>
          </w:p>
        </w:tc>
      </w:tr>
      <w:tr w:rsidR="00803239" w:rsidRPr="009F1117"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gridSpan w:val="2"/>
          </w:tcPr>
          <w:p w:rsidR="00803239" w:rsidRPr="009F1117" w:rsidRDefault="00774705" w:rsidP="00A429D6">
            <w:pPr>
              <w:rPr>
                <w:lang w:val="en-US"/>
              </w:rPr>
            </w:pPr>
            <w:r w:rsidRPr="009F1117">
              <w:rPr>
                <w:lang w:val="en-US"/>
              </w:rPr>
              <w:t>#</w:t>
            </w:r>
          </w:p>
        </w:tc>
        <w:tc>
          <w:tcPr>
            <w:tcW w:w="2075" w:type="dxa"/>
          </w:tcPr>
          <w:p w:rsidR="00803239" w:rsidRPr="009F1117"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9F1117">
              <w:rPr>
                <w:lang w:val="en-US"/>
              </w:rPr>
              <w:t>16</w:t>
            </w:r>
          </w:p>
        </w:tc>
        <w:tc>
          <w:tcPr>
            <w:tcW w:w="2051" w:type="dxa"/>
            <w:gridSpan w:val="2"/>
          </w:tcPr>
          <w:p w:rsidR="00803239" w:rsidRPr="009F1117"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9F1117">
              <w:rPr>
                <w:lang w:val="en-US"/>
              </w:rPr>
              <w:t>68,75%</w:t>
            </w:r>
          </w:p>
        </w:tc>
        <w:tc>
          <w:tcPr>
            <w:tcW w:w="2051" w:type="dxa"/>
            <w:gridSpan w:val="2"/>
          </w:tcPr>
          <w:p w:rsidR="00803239" w:rsidRPr="009F1117"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9F1117">
              <w:rPr>
                <w:lang w:val="en-US"/>
              </w:rPr>
              <w:t>100,00%</w:t>
            </w:r>
          </w:p>
        </w:tc>
        <w:tc>
          <w:tcPr>
            <w:tcW w:w="1921" w:type="dxa"/>
            <w:gridSpan w:val="2"/>
          </w:tcPr>
          <w:p w:rsidR="00803239" w:rsidRPr="009F1117"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9F1117">
              <w:rPr>
                <w:lang w:val="en-US"/>
              </w:rPr>
              <w:t>93,75%</w:t>
            </w:r>
          </w:p>
        </w:tc>
      </w:tr>
    </w:tbl>
    <w:p w:rsidR="00FC2577" w:rsidRPr="009F1117" w:rsidRDefault="00FC2577" w:rsidP="00FC2577">
      <w:pPr>
        <w:rPr>
          <w:lang w:val="en-US"/>
        </w:rPr>
      </w:pPr>
    </w:p>
    <w:p w:rsidR="002F336C" w:rsidRPr="009F1117" w:rsidRDefault="001C773F" w:rsidP="002F336C">
      <w:pPr>
        <w:ind w:left="1560" w:hanging="1560"/>
        <w:rPr>
          <w:lang w:val="en-US"/>
        </w:rPr>
      </w:pPr>
      <w:r w:rsidRPr="009F1117">
        <w:rPr>
          <w:lang w:val="en-US"/>
        </w:rPr>
        <w:t>Product group:</w:t>
      </w:r>
      <w:r w:rsidRPr="009F1117">
        <w:rPr>
          <w:lang w:val="en-US"/>
        </w:rPr>
        <w:tab/>
      </w:r>
      <w:r w:rsidR="00FD3F6B" w:rsidRPr="009F1117">
        <w:rPr>
          <w:lang w:val="en-US"/>
        </w:rPr>
        <w:t>I</w:t>
      </w:r>
      <w:r w:rsidR="00961358" w:rsidRPr="009F1117">
        <w:rPr>
          <w:lang w:val="en-US"/>
        </w:rPr>
        <w:t xml:space="preserve">n €: </w:t>
      </w:r>
      <w:r w:rsidR="00C11CA1" w:rsidRPr="009F1117">
        <w:rPr>
          <w:lang w:val="en-US"/>
        </w:rPr>
        <w:t>8</w:t>
      </w:r>
      <w:r w:rsidR="00683A53" w:rsidRPr="009F1117">
        <w:rPr>
          <w:lang w:val="en-US"/>
        </w:rPr>
        <w:t>3</w:t>
      </w:r>
      <w:r w:rsidR="00961358" w:rsidRPr="009F1117">
        <w:rPr>
          <w:lang w:val="en-US"/>
        </w:rPr>
        <w:t xml:space="preserve">% </w:t>
      </w:r>
      <w:r w:rsidR="00522C1E" w:rsidRPr="009F1117">
        <w:rPr>
          <w:lang w:val="en-US"/>
        </w:rPr>
        <w:t>paper products</w:t>
      </w:r>
      <w:r w:rsidR="00961358" w:rsidRPr="009F1117">
        <w:rPr>
          <w:lang w:val="en-US"/>
        </w:rPr>
        <w:t xml:space="preserve"> / </w:t>
      </w:r>
      <w:r w:rsidR="00C11CA1" w:rsidRPr="009F1117">
        <w:rPr>
          <w:lang w:val="en-US"/>
        </w:rPr>
        <w:t>17</w:t>
      </w:r>
      <w:r w:rsidR="00522C1E" w:rsidRPr="009F1117">
        <w:rPr>
          <w:lang w:val="en-US"/>
        </w:rPr>
        <w:t>% printing on paper</w:t>
      </w:r>
    </w:p>
    <w:p w:rsidR="002F336C" w:rsidRPr="00F741D4" w:rsidRDefault="002F336C" w:rsidP="002F336C">
      <w:pPr>
        <w:ind w:left="1560" w:hanging="1560"/>
        <w:rPr>
          <w:lang w:val="en-US"/>
        </w:rPr>
      </w:pPr>
      <w:r w:rsidRPr="00F741D4">
        <w:rPr>
          <w:lang w:val="en-US"/>
        </w:rPr>
        <w:t xml:space="preserve">% </w:t>
      </w:r>
      <w:r w:rsidR="00542D65" w:rsidRPr="00F741D4">
        <w:rPr>
          <w:lang w:val="en-US"/>
        </w:rPr>
        <w:t>SPP</w:t>
      </w:r>
      <w:r w:rsidRPr="00F741D4">
        <w:rPr>
          <w:lang w:val="en-US"/>
        </w:rPr>
        <w:t>:</w:t>
      </w:r>
      <w:r w:rsidRPr="00F741D4">
        <w:rPr>
          <w:lang w:val="en-US"/>
        </w:rPr>
        <w:tab/>
      </w:r>
      <w:r w:rsidR="001C773F" w:rsidRPr="00F741D4">
        <w:rPr>
          <w:lang w:val="en-US"/>
        </w:rPr>
        <w:t>High</w:t>
      </w:r>
    </w:p>
    <w:p w:rsidR="00961358" w:rsidRPr="009F1117" w:rsidRDefault="001C773F" w:rsidP="00961358">
      <w:pPr>
        <w:keepNext/>
        <w:tabs>
          <w:tab w:val="left" w:pos="1560"/>
        </w:tabs>
        <w:ind w:left="1985" w:hanging="1985"/>
        <w:rPr>
          <w:lang w:val="en-US"/>
        </w:rPr>
      </w:pPr>
      <w:r w:rsidRPr="009F1117">
        <w:rPr>
          <w:lang w:val="en-US"/>
        </w:rPr>
        <w:lastRenderedPageBreak/>
        <w:t>% errors:</w:t>
      </w:r>
      <w:r w:rsidRPr="009F1117">
        <w:rPr>
          <w:lang w:val="en-US"/>
        </w:rPr>
        <w:tab/>
      </w:r>
      <w:r w:rsidR="00961358" w:rsidRPr="009F1117">
        <w:rPr>
          <w:lang w:val="en-US"/>
        </w:rPr>
        <w:t>–</w:t>
      </w:r>
      <w:r w:rsidR="00961358" w:rsidRPr="009F1117">
        <w:rPr>
          <w:lang w:val="en-US"/>
        </w:rPr>
        <w:tab/>
      </w:r>
      <w:r w:rsidR="00522C1E" w:rsidRPr="009F1117">
        <w:rPr>
          <w:lang w:val="en-US"/>
        </w:rPr>
        <w:t>Often books, magazine subscriptions … or printing on fabrics</w:t>
      </w:r>
      <w:r w:rsidR="009F1117" w:rsidRPr="009F1117">
        <w:rPr>
          <w:lang w:val="en-US"/>
        </w:rPr>
        <w:t xml:space="preserve"> and other materials</w:t>
      </w:r>
      <w:r w:rsidR="001E38A6" w:rsidRPr="009F1117">
        <w:rPr>
          <w:lang w:val="en-US"/>
        </w:rPr>
        <w:t xml:space="preserve">: </w:t>
      </w:r>
      <w:r w:rsidR="00522C1E" w:rsidRPr="009F1117">
        <w:rPr>
          <w:lang w:val="en-US"/>
        </w:rPr>
        <w:t>product group name change in November 2015</w:t>
      </w:r>
    </w:p>
    <w:p w:rsidR="00522C1E" w:rsidRPr="009F1117" w:rsidRDefault="00C11CA1" w:rsidP="00866F97">
      <w:pPr>
        <w:keepNext/>
        <w:keepLines/>
        <w:tabs>
          <w:tab w:val="left" w:pos="1560"/>
        </w:tabs>
        <w:ind w:left="1985" w:hanging="1985"/>
        <w:rPr>
          <w:lang w:val="en-US"/>
        </w:rPr>
      </w:pPr>
      <w:r w:rsidRPr="009F1117">
        <w:rPr>
          <w:lang w:val="en-US"/>
        </w:rPr>
        <w:tab/>
        <w:t>–</w:t>
      </w:r>
      <w:r w:rsidRPr="009F1117">
        <w:rPr>
          <w:lang w:val="en-US"/>
        </w:rPr>
        <w:tab/>
      </w:r>
      <w:r w:rsidR="009F1117">
        <w:rPr>
          <w:lang w:val="en-US"/>
        </w:rPr>
        <w:t xml:space="preserve">Paper products often ordered under </w:t>
      </w:r>
      <w:r w:rsidR="00522C1E" w:rsidRPr="009F1117">
        <w:rPr>
          <w:lang w:val="en-US"/>
        </w:rPr>
        <w:t xml:space="preserve">framework </w:t>
      </w:r>
      <w:r w:rsidR="00A223A5" w:rsidRPr="009F1117">
        <w:rPr>
          <w:lang w:val="en-US"/>
        </w:rPr>
        <w:t>agreement</w:t>
      </w:r>
      <w:r w:rsidR="009F1117" w:rsidRPr="009F1117">
        <w:rPr>
          <w:lang w:val="en-US"/>
        </w:rPr>
        <w:t xml:space="preserve"> for office supplies</w:t>
      </w:r>
      <w:r w:rsidR="00A223A5" w:rsidRPr="009F1117">
        <w:rPr>
          <w:lang w:val="en-US"/>
        </w:rPr>
        <w:t xml:space="preserve"> </w:t>
      </w:r>
      <w:r w:rsidR="00522C1E" w:rsidRPr="009F1117">
        <w:rPr>
          <w:lang w:val="en-US"/>
        </w:rPr>
        <w:t>(STAPLES)</w:t>
      </w:r>
      <w:r w:rsidR="009F1117" w:rsidRPr="009F1117">
        <w:rPr>
          <w:lang w:val="en-US"/>
        </w:rPr>
        <w:t xml:space="preserve"> </w:t>
      </w:r>
      <w:r w:rsidR="00522C1E" w:rsidRPr="009F1117">
        <w:rPr>
          <w:lang w:val="en-US"/>
        </w:rPr>
        <w:t xml:space="preserve">– LZ00P1 instead of LZ00H*: in accordance with the </w:t>
      </w:r>
      <w:r w:rsidR="006F7A35" w:rsidRPr="009F1117">
        <w:rPr>
          <w:lang w:val="en-US"/>
        </w:rPr>
        <w:t xml:space="preserve">arrangement made with the </w:t>
      </w:r>
      <w:r w:rsidR="00522C1E" w:rsidRPr="009F1117">
        <w:rPr>
          <w:lang w:val="en-US"/>
        </w:rPr>
        <w:t xml:space="preserve">procurers on </w:t>
      </w:r>
      <w:r w:rsidR="006F7A35" w:rsidRPr="009F1117">
        <w:rPr>
          <w:lang w:val="en-US"/>
        </w:rPr>
        <w:t xml:space="preserve">the meeting on </w:t>
      </w:r>
      <w:r w:rsidR="00522C1E" w:rsidRPr="009F1117">
        <w:rPr>
          <w:lang w:val="en-US"/>
        </w:rPr>
        <w:t xml:space="preserve">November 5, 2015 (correction afterwards based on detailed list of orders </w:t>
      </w:r>
      <w:r w:rsidR="00A223A5" w:rsidRPr="009F1117">
        <w:rPr>
          <w:lang w:val="en-US"/>
        </w:rPr>
        <w:t>under</w:t>
      </w:r>
      <w:r w:rsidR="00522C1E" w:rsidRPr="009F1117">
        <w:rPr>
          <w:lang w:val="en-US"/>
        </w:rPr>
        <w:t xml:space="preserve"> the framework </w:t>
      </w:r>
      <w:r w:rsidR="00A223A5" w:rsidRPr="009F1117">
        <w:rPr>
          <w:lang w:val="en-US"/>
        </w:rPr>
        <w:t xml:space="preserve">agreement </w:t>
      </w:r>
      <w:r w:rsidR="00522C1E" w:rsidRPr="009F1117">
        <w:rPr>
          <w:lang w:val="en-US"/>
        </w:rPr>
        <w:t>for office supplies (STAPLES)</w:t>
      </w:r>
    </w:p>
    <w:p w:rsidR="00770774" w:rsidRPr="00527DD4" w:rsidRDefault="00770774" w:rsidP="00770774">
      <w:pPr>
        <w:tabs>
          <w:tab w:val="left" w:pos="1560"/>
        </w:tabs>
        <w:ind w:left="1985" w:hanging="1985"/>
        <w:rPr>
          <w:lang w:val="en-US"/>
        </w:rPr>
      </w:pPr>
      <w:r w:rsidRPr="00527DD4">
        <w:rPr>
          <w:lang w:val="en-US"/>
        </w:rPr>
        <w:tab/>
        <w:t>–</w:t>
      </w:r>
      <w:r w:rsidRPr="00527DD4">
        <w:rPr>
          <w:lang w:val="en-US"/>
        </w:rPr>
        <w:tab/>
      </w:r>
      <w:r w:rsidR="00522C1E" w:rsidRPr="00527DD4">
        <w:rPr>
          <w:lang w:val="en-US"/>
        </w:rPr>
        <w:t xml:space="preserve">Only </w:t>
      </w:r>
      <w:r w:rsidR="00527DD4" w:rsidRPr="00527DD4">
        <w:rPr>
          <w:lang w:val="en-US"/>
        </w:rPr>
        <w:t>1</w:t>
      </w:r>
      <w:r w:rsidR="00522C1E" w:rsidRPr="00527DD4">
        <w:rPr>
          <w:lang w:val="en-US"/>
        </w:rPr>
        <w:t xml:space="preserve"> </w:t>
      </w:r>
      <w:r w:rsidR="00527DD4" w:rsidRPr="00527DD4">
        <w:rPr>
          <w:lang w:val="en-US"/>
        </w:rPr>
        <w:t xml:space="preserve">registration on </w:t>
      </w:r>
      <w:r w:rsidR="00522C1E" w:rsidRPr="00527DD4">
        <w:rPr>
          <w:lang w:val="en-US"/>
        </w:rPr>
        <w:t xml:space="preserve">printing on paper, possibly other </w:t>
      </w:r>
      <w:r w:rsidR="00527DD4" w:rsidRPr="00527DD4">
        <w:rPr>
          <w:lang w:val="en-US"/>
        </w:rPr>
        <w:t>printing services</w:t>
      </w:r>
      <w:r w:rsidR="00522C1E" w:rsidRPr="00527DD4">
        <w:rPr>
          <w:lang w:val="en-US"/>
        </w:rPr>
        <w:t xml:space="preserve"> </w:t>
      </w:r>
      <w:r w:rsidR="00527DD4" w:rsidRPr="00527DD4">
        <w:rPr>
          <w:lang w:val="en-US"/>
        </w:rPr>
        <w:t xml:space="preserve">were </w:t>
      </w:r>
      <w:r w:rsidR="00522C1E" w:rsidRPr="00527DD4">
        <w:rPr>
          <w:lang w:val="en-US"/>
        </w:rPr>
        <w:t xml:space="preserve">paid for by HFB (HFB also </w:t>
      </w:r>
      <w:r w:rsidR="00527DD4" w:rsidRPr="00527DD4">
        <w:rPr>
          <w:lang w:val="en-US"/>
        </w:rPr>
        <w:t>acts</w:t>
      </w:r>
      <w:r w:rsidR="00522C1E" w:rsidRPr="00527DD4">
        <w:rPr>
          <w:lang w:val="en-US"/>
        </w:rPr>
        <w:t xml:space="preserve"> as a provider for printing services)</w:t>
      </w:r>
    </w:p>
    <w:p w:rsidR="00395002" w:rsidRPr="001F5EC1" w:rsidRDefault="006B120D" w:rsidP="00395002">
      <w:pPr>
        <w:keepNext/>
        <w:tabs>
          <w:tab w:val="left" w:pos="1560"/>
        </w:tabs>
        <w:ind w:left="1985" w:hanging="1985"/>
        <w:rPr>
          <w:lang w:val="en-US"/>
        </w:rPr>
      </w:pPr>
      <w:r w:rsidRPr="001F5EC1">
        <w:rPr>
          <w:lang w:val="en-US"/>
        </w:rPr>
        <w:t>Screening:</w:t>
      </w:r>
      <w:r w:rsidRPr="001F5EC1">
        <w:rPr>
          <w:lang w:val="en-US"/>
        </w:rPr>
        <w:tab/>
      </w:r>
      <w:r w:rsidR="00395002" w:rsidRPr="001F5EC1">
        <w:rPr>
          <w:lang w:val="en-US"/>
        </w:rPr>
        <w:t>–</w:t>
      </w:r>
      <w:r w:rsidR="00395002" w:rsidRPr="001F5EC1">
        <w:rPr>
          <w:lang w:val="en-US"/>
        </w:rPr>
        <w:tab/>
      </w:r>
      <w:r w:rsidRPr="001F5EC1">
        <w:rPr>
          <w:lang w:val="en-US"/>
        </w:rPr>
        <w:t xml:space="preserve">Tender document or framework </w:t>
      </w:r>
      <w:r w:rsidR="00A223A5" w:rsidRPr="001F5EC1">
        <w:rPr>
          <w:lang w:val="en-US"/>
        </w:rPr>
        <w:t xml:space="preserve">agreement </w:t>
      </w:r>
      <w:r w:rsidRPr="001F5EC1">
        <w:rPr>
          <w:lang w:val="en-US"/>
        </w:rPr>
        <w:t xml:space="preserve">screened: </w:t>
      </w:r>
      <w:r w:rsidR="002A511E" w:rsidRPr="001F5EC1">
        <w:rPr>
          <w:lang w:val="en-US"/>
        </w:rPr>
        <w:t>12</w:t>
      </w:r>
      <w:r w:rsidR="009A48B2" w:rsidRPr="001F5EC1">
        <w:rPr>
          <w:lang w:val="en-US"/>
        </w:rPr>
        <w:t xml:space="preserve"> </w:t>
      </w:r>
      <w:r w:rsidR="001B1B09">
        <w:rPr>
          <w:lang w:val="en-US"/>
        </w:rPr>
        <w:t>file</w:t>
      </w:r>
      <w:r w:rsidR="009A48B2" w:rsidRPr="001F5EC1">
        <w:rPr>
          <w:lang w:val="en-US"/>
        </w:rPr>
        <w:t>(s)</w:t>
      </w:r>
    </w:p>
    <w:p w:rsidR="00370C82" w:rsidRPr="00364A90" w:rsidRDefault="00395002" w:rsidP="00395002">
      <w:pPr>
        <w:tabs>
          <w:tab w:val="left" w:pos="1560"/>
        </w:tabs>
        <w:ind w:left="1985" w:hanging="1985"/>
        <w:rPr>
          <w:lang w:val="en-US"/>
        </w:rPr>
      </w:pPr>
      <w:r w:rsidRPr="00364A90">
        <w:rPr>
          <w:lang w:val="en-US"/>
        </w:rPr>
        <w:tab/>
        <w:t>–</w:t>
      </w:r>
      <w:r w:rsidRPr="00364A90">
        <w:rPr>
          <w:lang w:val="en-US"/>
        </w:rPr>
        <w:tab/>
      </w:r>
      <w:r w:rsidR="00364A90" w:rsidRPr="00364A90">
        <w:rPr>
          <w:lang w:val="en-US"/>
        </w:rPr>
        <w:t>HFB has informed us that all printing services by HFB meet the minimum SPP criteria</w:t>
      </w:r>
    </w:p>
    <w:p w:rsidR="00D02BED" w:rsidRPr="00527DD4" w:rsidRDefault="00D77641" w:rsidP="00D02BED">
      <w:pPr>
        <w:pStyle w:val="Rechthoek"/>
        <w:keepNext/>
        <w:tabs>
          <w:tab w:val="left" w:pos="1560"/>
        </w:tabs>
        <w:ind w:left="1985" w:hanging="1985"/>
        <w:rPr>
          <w:lang w:val="en-US"/>
        </w:rPr>
      </w:pPr>
      <w:r w:rsidRPr="00527DD4">
        <w:rPr>
          <w:lang w:val="en-US"/>
        </w:rPr>
        <w:t>To-do</w:t>
      </w:r>
      <w:r w:rsidR="006B120D" w:rsidRPr="00527DD4">
        <w:rPr>
          <w:lang w:val="en-US"/>
        </w:rPr>
        <w:t>:</w:t>
      </w:r>
      <w:r w:rsidR="006B120D" w:rsidRPr="00527DD4">
        <w:rPr>
          <w:lang w:val="en-US"/>
        </w:rPr>
        <w:tab/>
      </w:r>
      <w:r w:rsidR="00C57E65" w:rsidRPr="00527DD4">
        <w:rPr>
          <w:lang w:val="en-US"/>
        </w:rPr>
        <w:t>–</w:t>
      </w:r>
      <w:r w:rsidR="00C57E65" w:rsidRPr="00527DD4">
        <w:rPr>
          <w:lang w:val="en-US"/>
        </w:rPr>
        <w:tab/>
      </w:r>
      <w:r w:rsidR="00D02BED" w:rsidRPr="00527DD4">
        <w:rPr>
          <w:lang w:val="en-US"/>
        </w:rPr>
        <w:t xml:space="preserve">Support HFB in closing a new (first) </w:t>
      </w:r>
      <w:r w:rsidR="00364A90" w:rsidRPr="00527DD4">
        <w:rPr>
          <w:lang w:val="en-US"/>
        </w:rPr>
        <w:t>framework agreement for</w:t>
      </w:r>
      <w:r w:rsidR="00D02BED" w:rsidRPr="00527DD4">
        <w:rPr>
          <w:lang w:val="en-US"/>
        </w:rPr>
        <w:t xml:space="preserve"> printing services (ongoing)</w:t>
      </w:r>
    </w:p>
    <w:p w:rsidR="00C57E65" w:rsidRPr="00DD7EF0" w:rsidRDefault="00C57E65" w:rsidP="00527DD4">
      <w:pPr>
        <w:pStyle w:val="Rechthoek"/>
        <w:tabs>
          <w:tab w:val="left" w:pos="1560"/>
        </w:tabs>
        <w:ind w:left="1985" w:hanging="1985"/>
        <w:rPr>
          <w:lang w:val="en-US"/>
        </w:rPr>
      </w:pPr>
      <w:r w:rsidRPr="00527DD4">
        <w:rPr>
          <w:lang w:val="en-US"/>
        </w:rPr>
        <w:tab/>
        <w:t>–</w:t>
      </w:r>
      <w:r w:rsidRPr="00527DD4">
        <w:rPr>
          <w:lang w:val="en-US"/>
        </w:rPr>
        <w:tab/>
      </w:r>
      <w:r w:rsidR="00870A5C" w:rsidRPr="00527DD4">
        <w:rPr>
          <w:lang w:val="en-US"/>
        </w:rPr>
        <w:t>Investigate</w:t>
      </w:r>
      <w:r w:rsidR="00527DD4">
        <w:rPr>
          <w:lang w:val="en-US"/>
        </w:rPr>
        <w:t xml:space="preserve">, together with the </w:t>
      </w:r>
      <w:r w:rsidR="006E4F26">
        <w:rPr>
          <w:lang w:val="en-US"/>
        </w:rPr>
        <w:t>ENED</w:t>
      </w:r>
      <w:r w:rsidR="00527DD4">
        <w:rPr>
          <w:lang w:val="en-US"/>
        </w:rPr>
        <w:t xml:space="preserve"> communications team, </w:t>
      </w:r>
      <w:r w:rsidR="00527DD4" w:rsidRPr="00527DD4">
        <w:rPr>
          <w:lang w:val="en-US"/>
        </w:rPr>
        <w:t>how printing services are financed</w:t>
      </w:r>
    </w:p>
    <w:p w:rsidR="008A66B4" w:rsidRPr="00DD7EF0" w:rsidRDefault="008A66B4" w:rsidP="002F336C">
      <w:pPr>
        <w:ind w:left="1560" w:hanging="1560"/>
        <w:rPr>
          <w:lang w:val="en-US"/>
        </w:rPr>
      </w:pPr>
    </w:p>
    <w:p w:rsidR="0086186E" w:rsidRPr="00DD7EF0" w:rsidRDefault="0086186E" w:rsidP="00E449E5">
      <w:pPr>
        <w:rPr>
          <w:lang w:val="en-US"/>
        </w:rPr>
      </w:pPr>
    </w:p>
    <w:p w:rsidR="00EE218E" w:rsidRPr="00DD7EF0" w:rsidRDefault="00290AF9" w:rsidP="00257376">
      <w:pPr>
        <w:pStyle w:val="Kop3"/>
        <w:rPr>
          <w:lang w:val="en-US"/>
        </w:rPr>
      </w:pPr>
      <w:r w:rsidRPr="00DD7EF0">
        <w:rPr>
          <w:lang w:val="en-US"/>
        </w:rPr>
        <w:t>PCs</w:t>
      </w:r>
      <w:r w:rsidR="00EE218E" w:rsidRPr="00DD7EF0">
        <w:rPr>
          <w:lang w:val="en-US"/>
        </w:rPr>
        <w:t xml:space="preserve">, laptops </w:t>
      </w:r>
      <w:r w:rsidRPr="00DD7EF0">
        <w:rPr>
          <w:lang w:val="en-US"/>
        </w:rPr>
        <w:t>and monitors</w:t>
      </w:r>
    </w:p>
    <w:tbl>
      <w:tblPr>
        <w:tblStyle w:val="Tabelraster"/>
        <w:tblW w:w="0" w:type="auto"/>
        <w:tblLook w:val="04A0" w:firstRow="1" w:lastRow="0" w:firstColumn="1" w:lastColumn="0" w:noHBand="0" w:noVBand="1"/>
      </w:tblPr>
      <w:tblGrid>
        <w:gridCol w:w="2024"/>
        <w:gridCol w:w="17"/>
        <w:gridCol w:w="2077"/>
        <w:gridCol w:w="47"/>
        <w:gridCol w:w="2006"/>
        <w:gridCol w:w="29"/>
        <w:gridCol w:w="2013"/>
        <w:gridCol w:w="23"/>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D740B0">
        <w:tc>
          <w:tcPr>
            <w:cnfStyle w:val="001000000000" w:firstRow="0" w:lastRow="0" w:firstColumn="1" w:lastColumn="0" w:oddVBand="0" w:evenVBand="0" w:oddHBand="0" w:evenHBand="0" w:firstRowFirstColumn="0" w:firstRowLastColumn="0" w:lastRowFirstColumn="0" w:lastRowLastColumn="0"/>
            <w:tcW w:w="2041" w:type="dxa"/>
            <w:gridSpan w:val="2"/>
          </w:tcPr>
          <w:p w:rsidR="00803239" w:rsidRPr="00DD7EF0" w:rsidRDefault="00803239" w:rsidP="00FC2577">
            <w:pPr>
              <w:keepNext/>
              <w:rPr>
                <w:lang w:val="en-US"/>
              </w:rPr>
            </w:pPr>
            <w:r w:rsidRPr="00DD7EF0">
              <w:rPr>
                <w:lang w:val="en-US"/>
              </w:rPr>
              <w:t>€</w:t>
            </w:r>
          </w:p>
        </w:tc>
        <w:tc>
          <w:tcPr>
            <w:tcW w:w="2077"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53"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c>
          <w:tcPr>
            <w:tcW w:w="2042"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98,65%</w:t>
            </w:r>
          </w:p>
        </w:tc>
        <w:tc>
          <w:tcPr>
            <w:tcW w:w="1924"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3,83%</w:t>
            </w:r>
          </w:p>
        </w:tc>
      </w:tr>
      <w:tr w:rsidR="00D740B0"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dxa"/>
            <w:gridSpan w:val="2"/>
          </w:tcPr>
          <w:p w:rsidR="00D740B0" w:rsidRPr="00DD7EF0" w:rsidRDefault="00774705" w:rsidP="00A429D6">
            <w:pPr>
              <w:rPr>
                <w:lang w:val="en-US"/>
              </w:rPr>
            </w:pPr>
            <w:r w:rsidRPr="00DD7EF0">
              <w:rPr>
                <w:lang w:val="en-US"/>
              </w:rPr>
              <w:t>#</w:t>
            </w:r>
          </w:p>
        </w:tc>
        <w:tc>
          <w:tcPr>
            <w:tcW w:w="2077" w:type="dxa"/>
          </w:tcPr>
          <w:p w:rsidR="00D740B0" w:rsidRPr="00DD7EF0" w:rsidRDefault="002A511E"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w:t>
            </w:r>
          </w:p>
        </w:tc>
        <w:tc>
          <w:tcPr>
            <w:tcW w:w="2053" w:type="dxa"/>
            <w:gridSpan w:val="2"/>
          </w:tcPr>
          <w:p w:rsidR="00D740B0" w:rsidRPr="00DD7EF0" w:rsidRDefault="002A511E"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c>
          <w:tcPr>
            <w:tcW w:w="2042" w:type="dxa"/>
            <w:gridSpan w:val="2"/>
          </w:tcPr>
          <w:p w:rsidR="00D740B0" w:rsidRPr="00DD7EF0" w:rsidRDefault="002A511E"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90,00%</w:t>
            </w:r>
          </w:p>
        </w:tc>
        <w:tc>
          <w:tcPr>
            <w:tcW w:w="1924" w:type="dxa"/>
            <w:gridSpan w:val="2"/>
          </w:tcPr>
          <w:p w:rsidR="00D740B0" w:rsidRPr="00DD7EF0" w:rsidRDefault="002A511E"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50,00%</w:t>
            </w:r>
          </w:p>
        </w:tc>
      </w:tr>
    </w:tbl>
    <w:p w:rsidR="00FC2577" w:rsidRPr="00DD7EF0" w:rsidRDefault="00FC2577" w:rsidP="00FC2577">
      <w:pPr>
        <w:rPr>
          <w:highlight w:val="yellow"/>
          <w:lang w:val="en-US"/>
        </w:rPr>
      </w:pPr>
    </w:p>
    <w:p w:rsidR="00253ED0" w:rsidRPr="00527DD4" w:rsidRDefault="001C773F" w:rsidP="00253ED0">
      <w:pPr>
        <w:keepNext/>
        <w:ind w:left="1560" w:hanging="1560"/>
        <w:rPr>
          <w:lang w:val="en-US"/>
        </w:rPr>
      </w:pPr>
      <w:r w:rsidRPr="00527DD4">
        <w:rPr>
          <w:lang w:val="en-US"/>
        </w:rPr>
        <w:t>Product group:</w:t>
      </w:r>
      <w:r w:rsidRPr="00527DD4">
        <w:rPr>
          <w:lang w:val="en-US"/>
        </w:rPr>
        <w:tab/>
      </w:r>
      <w:r w:rsidR="00C57E65" w:rsidRPr="00527DD4">
        <w:rPr>
          <w:lang w:val="en-US"/>
        </w:rPr>
        <w:t>P</w:t>
      </w:r>
      <w:r w:rsidRPr="00527DD4">
        <w:rPr>
          <w:lang w:val="en-US"/>
        </w:rPr>
        <w:t>Cs</w:t>
      </w:r>
      <w:r w:rsidR="00C57E65" w:rsidRPr="00527DD4">
        <w:rPr>
          <w:lang w:val="en-US"/>
        </w:rPr>
        <w:t xml:space="preserve"> </w:t>
      </w:r>
      <w:r w:rsidRPr="00527DD4">
        <w:rPr>
          <w:lang w:val="en-US"/>
        </w:rPr>
        <w:t>and</w:t>
      </w:r>
      <w:r w:rsidR="00C57E65" w:rsidRPr="00527DD4">
        <w:rPr>
          <w:lang w:val="en-US"/>
        </w:rPr>
        <w:t xml:space="preserve"> laptops (</w:t>
      </w:r>
      <w:r w:rsidR="00D42C4E" w:rsidRPr="00527DD4">
        <w:rPr>
          <w:lang w:val="en-US"/>
        </w:rPr>
        <w:t>180</w:t>
      </w:r>
      <w:r w:rsidR="00C57E65" w:rsidRPr="00527DD4">
        <w:rPr>
          <w:lang w:val="en-US"/>
        </w:rPr>
        <w:t>)</w:t>
      </w:r>
      <w:r w:rsidR="00D42C4E" w:rsidRPr="00527DD4">
        <w:rPr>
          <w:lang w:val="en-US"/>
        </w:rPr>
        <w:t>, tablets (7)</w:t>
      </w:r>
      <w:r w:rsidR="00C57E65" w:rsidRPr="00527DD4">
        <w:rPr>
          <w:lang w:val="en-US"/>
        </w:rPr>
        <w:t xml:space="preserve"> </w:t>
      </w:r>
      <w:r w:rsidRPr="00527DD4">
        <w:rPr>
          <w:lang w:val="en-US"/>
        </w:rPr>
        <w:t>and monitors</w:t>
      </w:r>
      <w:r w:rsidR="00C57E65" w:rsidRPr="00527DD4">
        <w:rPr>
          <w:lang w:val="en-US"/>
        </w:rPr>
        <w:t xml:space="preserve"> (</w:t>
      </w:r>
      <w:r w:rsidR="00D42C4E" w:rsidRPr="00527DD4">
        <w:rPr>
          <w:lang w:val="en-US"/>
        </w:rPr>
        <w:t>32</w:t>
      </w:r>
      <w:r w:rsidR="00C57E65" w:rsidRPr="00527DD4">
        <w:rPr>
          <w:lang w:val="en-US"/>
        </w:rPr>
        <w:t>)</w:t>
      </w:r>
    </w:p>
    <w:p w:rsidR="002F336C" w:rsidRPr="00F741D4" w:rsidRDefault="002F336C" w:rsidP="000D71D4">
      <w:pPr>
        <w:keepNext/>
        <w:ind w:left="1560" w:hanging="1560"/>
        <w:rPr>
          <w:lang w:val="en-US"/>
        </w:rPr>
      </w:pPr>
      <w:r w:rsidRPr="00F741D4">
        <w:rPr>
          <w:lang w:val="en-US"/>
        </w:rPr>
        <w:t xml:space="preserve">% </w:t>
      </w:r>
      <w:r w:rsidR="00542D65" w:rsidRPr="00F741D4">
        <w:rPr>
          <w:lang w:val="en-US"/>
        </w:rPr>
        <w:t>SPP</w:t>
      </w:r>
      <w:r w:rsidRPr="00F741D4">
        <w:rPr>
          <w:lang w:val="en-US"/>
        </w:rPr>
        <w:t>:</w:t>
      </w:r>
      <w:r w:rsidRPr="00F741D4">
        <w:rPr>
          <w:lang w:val="en-US"/>
        </w:rPr>
        <w:tab/>
      </w:r>
      <w:r w:rsidR="00D15034" w:rsidRPr="00F741D4">
        <w:rPr>
          <w:lang w:val="en-US"/>
        </w:rPr>
        <w:t>100%</w:t>
      </w:r>
    </w:p>
    <w:p w:rsidR="00D42C4E" w:rsidRPr="00527DD4" w:rsidRDefault="00D42C4E" w:rsidP="000D71D4">
      <w:pPr>
        <w:keepNext/>
        <w:tabs>
          <w:tab w:val="left" w:pos="1560"/>
        </w:tabs>
        <w:ind w:left="1985" w:hanging="1985"/>
        <w:rPr>
          <w:lang w:val="en-US"/>
        </w:rPr>
      </w:pPr>
      <w:r w:rsidRPr="00527DD4">
        <w:rPr>
          <w:lang w:val="en-US"/>
        </w:rPr>
        <w:tab/>
        <w:t>–</w:t>
      </w:r>
      <w:r w:rsidRPr="00527DD4">
        <w:rPr>
          <w:lang w:val="en-US"/>
        </w:rPr>
        <w:tab/>
        <w:t xml:space="preserve">98% (in </w:t>
      </w:r>
      <w:r w:rsidR="002D37BF" w:rsidRPr="00527DD4">
        <w:rPr>
          <w:lang w:val="en-US"/>
        </w:rPr>
        <w:t>€</w:t>
      </w:r>
      <w:r w:rsidRPr="00527DD4">
        <w:rPr>
          <w:lang w:val="en-US"/>
        </w:rPr>
        <w:t xml:space="preserve">) </w:t>
      </w:r>
      <w:r w:rsidR="002D37BF" w:rsidRPr="00527DD4">
        <w:rPr>
          <w:lang w:val="en-US"/>
        </w:rPr>
        <w:t xml:space="preserve">ordered </w:t>
      </w:r>
      <w:r w:rsidR="00F741D4" w:rsidRPr="00527DD4">
        <w:rPr>
          <w:lang w:val="en-US"/>
        </w:rPr>
        <w:t>under</w:t>
      </w:r>
      <w:r w:rsidR="002D37BF" w:rsidRPr="00527DD4">
        <w:rPr>
          <w:lang w:val="en-US"/>
        </w:rPr>
        <w:t xml:space="preserve"> framework </w:t>
      </w:r>
      <w:r w:rsidR="00A223A5" w:rsidRPr="00527DD4">
        <w:rPr>
          <w:lang w:val="en-US"/>
        </w:rPr>
        <w:t xml:space="preserve">agreements </w:t>
      </w:r>
      <w:r w:rsidR="00364A90" w:rsidRPr="00527DD4">
        <w:rPr>
          <w:lang w:val="en-US"/>
        </w:rPr>
        <w:t>for</w:t>
      </w:r>
      <w:r w:rsidR="002D37BF" w:rsidRPr="00527DD4">
        <w:rPr>
          <w:lang w:val="en-US"/>
        </w:rPr>
        <w:t xml:space="preserve"> ICT</w:t>
      </w:r>
    </w:p>
    <w:p w:rsidR="00D42C4E" w:rsidRPr="00527DD4" w:rsidRDefault="00D42C4E" w:rsidP="00527DD4">
      <w:pPr>
        <w:tabs>
          <w:tab w:val="left" w:pos="1560"/>
        </w:tabs>
        <w:ind w:left="1985" w:hanging="1985"/>
        <w:rPr>
          <w:lang w:val="en-US"/>
        </w:rPr>
      </w:pPr>
      <w:r w:rsidRPr="00527DD4">
        <w:rPr>
          <w:lang w:val="en-US"/>
        </w:rPr>
        <w:tab/>
        <w:t>–</w:t>
      </w:r>
      <w:r w:rsidRPr="00527DD4">
        <w:rPr>
          <w:lang w:val="en-US"/>
        </w:rPr>
        <w:tab/>
      </w:r>
      <w:r w:rsidR="00527DD4" w:rsidRPr="00527DD4">
        <w:rPr>
          <w:lang w:val="en-US"/>
        </w:rPr>
        <w:t xml:space="preserve">A large </w:t>
      </w:r>
      <w:proofErr w:type="spellStart"/>
      <w:r w:rsidR="00527DD4" w:rsidRPr="00527DD4">
        <w:rPr>
          <w:lang w:val="en-US"/>
        </w:rPr>
        <w:t>bulck</w:t>
      </w:r>
      <w:proofErr w:type="spellEnd"/>
      <w:r w:rsidR="00527DD4" w:rsidRPr="00527DD4">
        <w:rPr>
          <w:lang w:val="en-US"/>
        </w:rPr>
        <w:t xml:space="preserve"> of ICT products and services is registered at the same time. Therefore, </w:t>
      </w:r>
      <w:r w:rsidR="002D37BF" w:rsidRPr="00527DD4">
        <w:rPr>
          <w:lang w:val="en-US"/>
        </w:rPr>
        <w:t>the</w:t>
      </w:r>
      <w:r w:rsidR="00527DD4" w:rsidRPr="00527DD4">
        <w:rPr>
          <w:lang w:val="en-US"/>
        </w:rPr>
        <w:t xml:space="preserve"> number of </w:t>
      </w:r>
      <w:r w:rsidR="002D37BF" w:rsidRPr="00527DD4">
        <w:rPr>
          <w:lang w:val="en-US"/>
        </w:rPr>
        <w:t xml:space="preserve">registrations </w:t>
      </w:r>
      <w:r w:rsidR="00527DD4" w:rsidRPr="00527DD4">
        <w:rPr>
          <w:lang w:val="en-US"/>
        </w:rPr>
        <w:t xml:space="preserve">is </w:t>
      </w:r>
      <w:r w:rsidR="002D37BF" w:rsidRPr="00527DD4">
        <w:rPr>
          <w:lang w:val="en-US"/>
        </w:rPr>
        <w:t xml:space="preserve">very low </w:t>
      </w:r>
      <w:r w:rsidRPr="00527DD4">
        <w:rPr>
          <w:lang w:val="en-US"/>
        </w:rPr>
        <w:t>(</w:t>
      </w:r>
      <w:r w:rsidR="00527DD4" w:rsidRPr="00527DD4">
        <w:rPr>
          <w:lang w:val="en-US"/>
        </w:rPr>
        <w:t>products</w:t>
      </w:r>
      <w:r w:rsidRPr="00527DD4">
        <w:rPr>
          <w:lang w:val="en-US"/>
        </w:rPr>
        <w:t xml:space="preserve"> </w:t>
      </w:r>
      <w:r w:rsidR="00A223A5" w:rsidRPr="00527DD4">
        <w:rPr>
          <w:lang w:val="en-US"/>
        </w:rPr>
        <w:t>under</w:t>
      </w:r>
      <w:r w:rsidR="002D37BF" w:rsidRPr="00527DD4">
        <w:rPr>
          <w:lang w:val="en-US"/>
        </w:rPr>
        <w:t xml:space="preserve"> framework </w:t>
      </w:r>
      <w:r w:rsidR="00A223A5" w:rsidRPr="00527DD4">
        <w:rPr>
          <w:lang w:val="en-US"/>
        </w:rPr>
        <w:t xml:space="preserve">agreements </w:t>
      </w:r>
      <w:r w:rsidRPr="00527DD4">
        <w:rPr>
          <w:lang w:val="en-US"/>
        </w:rPr>
        <w:t>= 212 –</w:t>
      </w:r>
      <w:r w:rsidR="00CC5820" w:rsidRPr="00527DD4">
        <w:rPr>
          <w:lang w:val="en-US"/>
        </w:rPr>
        <w:t xml:space="preserve"> </w:t>
      </w:r>
      <w:r w:rsidR="002D37BF" w:rsidRPr="00527DD4">
        <w:rPr>
          <w:lang w:val="en-US"/>
        </w:rPr>
        <w:t xml:space="preserve">registrations </w:t>
      </w:r>
      <w:r w:rsidRPr="00527DD4">
        <w:rPr>
          <w:lang w:val="en-US"/>
        </w:rPr>
        <w:t>= 7)</w:t>
      </w:r>
    </w:p>
    <w:p w:rsidR="00D42C4E" w:rsidRPr="00527DD4" w:rsidRDefault="001C773F" w:rsidP="00770774">
      <w:pPr>
        <w:keepNext/>
        <w:tabs>
          <w:tab w:val="left" w:pos="1560"/>
        </w:tabs>
        <w:ind w:left="1985" w:hanging="1985"/>
        <w:rPr>
          <w:lang w:val="en-US"/>
        </w:rPr>
      </w:pPr>
      <w:r w:rsidRPr="00527DD4">
        <w:rPr>
          <w:lang w:val="en-US"/>
        </w:rPr>
        <w:t>% errors:</w:t>
      </w:r>
      <w:r w:rsidRPr="00527DD4">
        <w:rPr>
          <w:lang w:val="en-US"/>
        </w:rPr>
        <w:tab/>
        <w:t>Very high</w:t>
      </w:r>
    </w:p>
    <w:p w:rsidR="00F00BCA" w:rsidRPr="00527DD4" w:rsidRDefault="00F00BCA" w:rsidP="000D71D4">
      <w:pPr>
        <w:tabs>
          <w:tab w:val="left" w:pos="1560"/>
        </w:tabs>
        <w:ind w:left="1985" w:hanging="1985"/>
        <w:rPr>
          <w:lang w:val="en-US"/>
        </w:rPr>
      </w:pPr>
      <w:r w:rsidRPr="00527DD4">
        <w:rPr>
          <w:lang w:val="en-US"/>
        </w:rPr>
        <w:tab/>
      </w:r>
      <w:r w:rsidR="00770774" w:rsidRPr="00527DD4">
        <w:rPr>
          <w:lang w:val="en-US"/>
        </w:rPr>
        <w:t>–</w:t>
      </w:r>
      <w:r w:rsidR="00770774" w:rsidRPr="00527DD4">
        <w:rPr>
          <w:lang w:val="en-US"/>
        </w:rPr>
        <w:tab/>
      </w:r>
      <w:r w:rsidR="00527DD4" w:rsidRPr="00527DD4">
        <w:rPr>
          <w:lang w:val="en-US"/>
        </w:rPr>
        <w:t xml:space="preserve">Bulck registrations on ICT </w:t>
      </w:r>
      <w:r w:rsidR="00527DD4">
        <w:rPr>
          <w:lang w:val="en-US"/>
        </w:rPr>
        <w:t>comprise</w:t>
      </w:r>
      <w:r w:rsidR="00527DD4" w:rsidRPr="00527DD4">
        <w:rPr>
          <w:lang w:val="en-US"/>
        </w:rPr>
        <w:t xml:space="preserve"> both ICT products and ICT services, therefore the procurer registers them as LZ0000</w:t>
      </w:r>
    </w:p>
    <w:p w:rsidR="00D963C1" w:rsidRPr="00527DD4" w:rsidRDefault="006B120D" w:rsidP="00395002">
      <w:pPr>
        <w:tabs>
          <w:tab w:val="left" w:pos="1560"/>
        </w:tabs>
        <w:ind w:left="1985" w:hanging="1985"/>
        <w:rPr>
          <w:lang w:val="en-US"/>
        </w:rPr>
      </w:pPr>
      <w:r w:rsidRPr="00527DD4">
        <w:rPr>
          <w:lang w:val="en-US"/>
        </w:rPr>
        <w:t>Screening:</w:t>
      </w:r>
      <w:r w:rsidRPr="00527DD4">
        <w:rPr>
          <w:lang w:val="en-US"/>
        </w:rPr>
        <w:tab/>
      </w:r>
      <w:r w:rsidR="00395002" w:rsidRPr="00527DD4">
        <w:rPr>
          <w:lang w:val="en-US"/>
        </w:rPr>
        <w:t>–</w:t>
      </w:r>
      <w:r w:rsidR="00395002" w:rsidRPr="00527DD4">
        <w:rPr>
          <w:lang w:val="en-US"/>
        </w:rPr>
        <w:tab/>
      </w:r>
      <w:r w:rsidRPr="00527DD4">
        <w:rPr>
          <w:lang w:val="en-US"/>
        </w:rPr>
        <w:t xml:space="preserve">Tender document or framework </w:t>
      </w:r>
      <w:r w:rsidR="00A223A5" w:rsidRPr="00527DD4">
        <w:rPr>
          <w:lang w:val="en-US"/>
        </w:rPr>
        <w:t xml:space="preserve">agreement </w:t>
      </w:r>
      <w:r w:rsidRPr="00527DD4">
        <w:rPr>
          <w:lang w:val="en-US"/>
        </w:rPr>
        <w:t xml:space="preserve">screened: </w:t>
      </w:r>
      <w:r w:rsidR="002A511E" w:rsidRPr="00527DD4">
        <w:rPr>
          <w:lang w:val="en-US"/>
        </w:rPr>
        <w:t>10</w:t>
      </w:r>
      <w:r w:rsidR="00395002" w:rsidRPr="00527DD4">
        <w:rPr>
          <w:lang w:val="en-US"/>
        </w:rPr>
        <w:t xml:space="preserve"> </w:t>
      </w:r>
      <w:r w:rsidR="001B1B09">
        <w:rPr>
          <w:lang w:val="en-US"/>
        </w:rPr>
        <w:t>file</w:t>
      </w:r>
      <w:r w:rsidR="00395002" w:rsidRPr="00527DD4">
        <w:rPr>
          <w:lang w:val="en-US"/>
        </w:rPr>
        <w:t xml:space="preserve">(s) </w:t>
      </w:r>
      <w:r w:rsidR="00733C52" w:rsidRPr="00527DD4">
        <w:rPr>
          <w:lang w:val="en-US"/>
        </w:rPr>
        <w:t xml:space="preserve">/ </w:t>
      </w:r>
      <w:r w:rsidR="00A223A5" w:rsidRPr="00527DD4">
        <w:rPr>
          <w:lang w:val="en-US"/>
        </w:rPr>
        <w:t>detailed list of orders under</w:t>
      </w:r>
      <w:r w:rsidRPr="00527DD4">
        <w:rPr>
          <w:lang w:val="en-US"/>
        </w:rPr>
        <w:t xml:space="preserve"> the old and new ICT framework </w:t>
      </w:r>
      <w:r w:rsidR="00A223A5" w:rsidRPr="00527DD4">
        <w:rPr>
          <w:lang w:val="en-US"/>
        </w:rPr>
        <w:t xml:space="preserve">agreement </w:t>
      </w:r>
      <w:r w:rsidRPr="00527DD4">
        <w:rPr>
          <w:lang w:val="en-US"/>
        </w:rPr>
        <w:t>was used for screening</w:t>
      </w:r>
    </w:p>
    <w:p w:rsidR="00F00BCA" w:rsidRPr="00527DD4" w:rsidRDefault="00F00BCA" w:rsidP="00F00BCA">
      <w:pPr>
        <w:tabs>
          <w:tab w:val="left" w:pos="1560"/>
        </w:tabs>
        <w:ind w:left="1985" w:hanging="1985"/>
        <w:rPr>
          <w:lang w:val="en-US"/>
        </w:rPr>
      </w:pPr>
      <w:r w:rsidRPr="00527DD4">
        <w:rPr>
          <w:rFonts w:cs="Calibri"/>
          <w:lang w:val="en-US"/>
        </w:rPr>
        <w:tab/>
        <w:t>–</w:t>
      </w:r>
      <w:r w:rsidRPr="00527DD4">
        <w:rPr>
          <w:lang w:val="en-US"/>
        </w:rPr>
        <w:tab/>
      </w:r>
      <w:r w:rsidR="00227834" w:rsidRPr="00527DD4">
        <w:rPr>
          <w:lang w:val="en-US"/>
        </w:rPr>
        <w:t>Result</w:t>
      </w:r>
      <w:r w:rsidR="001F5EC1" w:rsidRPr="00527DD4">
        <w:rPr>
          <w:lang w:val="en-US"/>
        </w:rPr>
        <w:t>s</w:t>
      </w:r>
      <w:r w:rsidR="00227834" w:rsidRPr="00527DD4">
        <w:rPr>
          <w:lang w:val="en-US"/>
        </w:rPr>
        <w:t xml:space="preserve"> of screening framework </w:t>
      </w:r>
      <w:r w:rsidR="00A223A5" w:rsidRPr="00527DD4">
        <w:rPr>
          <w:lang w:val="en-US"/>
        </w:rPr>
        <w:t>agreements</w:t>
      </w:r>
      <w:r w:rsidRPr="00527DD4">
        <w:rPr>
          <w:lang w:val="en-US"/>
        </w:rPr>
        <w:t xml:space="preserve">: </w:t>
      </w:r>
      <w:r w:rsidR="00227834" w:rsidRPr="00527DD4">
        <w:rPr>
          <w:lang w:val="en-US"/>
        </w:rPr>
        <w:t xml:space="preserve">all products purchased </w:t>
      </w:r>
      <w:r w:rsidR="00A223A5" w:rsidRPr="00527DD4">
        <w:rPr>
          <w:lang w:val="en-US"/>
        </w:rPr>
        <w:t>under</w:t>
      </w:r>
      <w:r w:rsidR="00227834" w:rsidRPr="00527DD4">
        <w:rPr>
          <w:lang w:val="en-US"/>
        </w:rPr>
        <w:t xml:space="preserve"> framework </w:t>
      </w:r>
      <w:r w:rsidR="00A223A5" w:rsidRPr="00527DD4">
        <w:rPr>
          <w:lang w:val="en-US"/>
        </w:rPr>
        <w:t xml:space="preserve">agreements </w:t>
      </w:r>
      <w:r w:rsidR="00227834" w:rsidRPr="00527DD4">
        <w:rPr>
          <w:lang w:val="en-US"/>
        </w:rPr>
        <w:t>meet the minimum SPP criteria that were verifiable (see below)</w:t>
      </w:r>
    </w:p>
    <w:p w:rsidR="00F00BCA" w:rsidRPr="00527DD4" w:rsidRDefault="00D963C1" w:rsidP="00F00BCA">
      <w:pPr>
        <w:keepNext/>
        <w:tabs>
          <w:tab w:val="left" w:pos="1560"/>
        </w:tabs>
        <w:ind w:left="1985" w:hanging="1985"/>
        <w:rPr>
          <w:lang w:val="en-US"/>
        </w:rPr>
      </w:pPr>
      <w:r w:rsidRPr="00527DD4">
        <w:rPr>
          <w:lang w:val="en-US"/>
        </w:rPr>
        <w:tab/>
        <w:t>–</w:t>
      </w:r>
      <w:r w:rsidRPr="00527DD4">
        <w:rPr>
          <w:lang w:val="en-US"/>
        </w:rPr>
        <w:tab/>
      </w:r>
      <w:r w:rsidR="00395002" w:rsidRPr="00527DD4">
        <w:rPr>
          <w:lang w:val="en-US"/>
        </w:rPr>
        <w:t xml:space="preserve">De </w:t>
      </w:r>
      <w:r w:rsidR="00227834" w:rsidRPr="00527DD4">
        <w:rPr>
          <w:lang w:val="en-US"/>
        </w:rPr>
        <w:t>screening was limited to energy</w:t>
      </w:r>
      <w:r w:rsidR="00C57E65" w:rsidRPr="00527DD4">
        <w:rPr>
          <w:lang w:val="en-US"/>
        </w:rPr>
        <w:t xml:space="preserve">, </w:t>
      </w:r>
      <w:r w:rsidR="00227834" w:rsidRPr="00527DD4">
        <w:rPr>
          <w:lang w:val="en-US"/>
        </w:rPr>
        <w:t>design for repair / upgrading</w:t>
      </w:r>
      <w:r w:rsidR="00F00BCA" w:rsidRPr="00527DD4">
        <w:rPr>
          <w:lang w:val="en-US"/>
        </w:rPr>
        <w:t xml:space="preserve"> </w:t>
      </w:r>
      <w:r w:rsidR="00227834" w:rsidRPr="00527DD4">
        <w:rPr>
          <w:lang w:val="en-US"/>
        </w:rPr>
        <w:t>and mercury</w:t>
      </w:r>
      <w:r w:rsidR="00F00BCA" w:rsidRPr="00527DD4">
        <w:rPr>
          <w:lang w:val="en-US"/>
        </w:rPr>
        <w:t>:</w:t>
      </w:r>
    </w:p>
    <w:p w:rsidR="00F00BCA" w:rsidRPr="00527DD4" w:rsidRDefault="00F00BCA" w:rsidP="00F00BCA">
      <w:pPr>
        <w:keepNext/>
        <w:tabs>
          <w:tab w:val="left" w:pos="1985"/>
        </w:tabs>
        <w:ind w:left="2410" w:hanging="2410"/>
        <w:rPr>
          <w:lang w:val="en-US"/>
        </w:rPr>
      </w:pPr>
      <w:r w:rsidRPr="00527DD4">
        <w:rPr>
          <w:lang w:val="en-US"/>
        </w:rPr>
        <w:tab/>
        <w:t>•</w:t>
      </w:r>
      <w:r w:rsidRPr="00527DD4">
        <w:rPr>
          <w:lang w:val="en-US"/>
        </w:rPr>
        <w:tab/>
      </w:r>
      <w:r w:rsidR="00227834" w:rsidRPr="00527DD4">
        <w:rPr>
          <w:lang w:val="en-US"/>
        </w:rPr>
        <w:t>Design for repair / upgrading was not screened for tablets, the criterion is written specifically for PC’s and laptops (not realistic for tablets)</w:t>
      </w:r>
    </w:p>
    <w:p w:rsidR="00227834" w:rsidRPr="00527DD4" w:rsidRDefault="00F00BCA" w:rsidP="00D83F7D">
      <w:pPr>
        <w:tabs>
          <w:tab w:val="left" w:pos="1985"/>
        </w:tabs>
        <w:ind w:left="2410" w:hanging="2410"/>
        <w:rPr>
          <w:lang w:val="en-US"/>
        </w:rPr>
      </w:pPr>
      <w:r w:rsidRPr="00527DD4">
        <w:rPr>
          <w:lang w:val="en-US"/>
        </w:rPr>
        <w:tab/>
        <w:t>•</w:t>
      </w:r>
      <w:r w:rsidRPr="00527DD4">
        <w:rPr>
          <w:lang w:val="en-US"/>
        </w:rPr>
        <w:tab/>
      </w:r>
      <w:r w:rsidR="00227834" w:rsidRPr="00527DD4">
        <w:rPr>
          <w:lang w:val="en-US"/>
        </w:rPr>
        <w:t>Criterion ‘</w:t>
      </w:r>
      <w:r w:rsidR="001116F2" w:rsidRPr="00527DD4">
        <w:rPr>
          <w:lang w:val="en-US"/>
        </w:rPr>
        <w:t xml:space="preserve">noise’ </w:t>
      </w:r>
      <w:r w:rsidR="00227834" w:rsidRPr="00527DD4">
        <w:rPr>
          <w:lang w:val="en-US"/>
        </w:rPr>
        <w:t xml:space="preserve">couldn’t be </w:t>
      </w:r>
      <w:r w:rsidR="001116F2" w:rsidRPr="00527DD4">
        <w:rPr>
          <w:lang w:val="en-US"/>
        </w:rPr>
        <w:t>verified</w:t>
      </w:r>
      <w:r w:rsidR="00227834" w:rsidRPr="00527DD4">
        <w:rPr>
          <w:lang w:val="en-US"/>
        </w:rPr>
        <w:t>, information</w:t>
      </w:r>
      <w:r w:rsidR="00527DD4" w:rsidRPr="00527DD4">
        <w:rPr>
          <w:lang w:val="en-US"/>
        </w:rPr>
        <w:t xml:space="preserve"> </w:t>
      </w:r>
      <w:r w:rsidR="00227834" w:rsidRPr="00527DD4">
        <w:rPr>
          <w:lang w:val="en-US"/>
        </w:rPr>
        <w:t>wasn’t readily available</w:t>
      </w:r>
      <w:r w:rsidR="00527DD4" w:rsidRPr="00527DD4">
        <w:rPr>
          <w:lang w:val="en-US"/>
        </w:rPr>
        <w:t xml:space="preserve"> (further research needed)</w:t>
      </w:r>
    </w:p>
    <w:p w:rsidR="0078228B" w:rsidRPr="009F1117" w:rsidRDefault="00D77641" w:rsidP="000D71D4">
      <w:pPr>
        <w:pStyle w:val="Rechthoek"/>
        <w:tabs>
          <w:tab w:val="left" w:pos="1560"/>
        </w:tabs>
        <w:ind w:left="1560" w:hanging="1560"/>
        <w:rPr>
          <w:lang w:val="en-US"/>
        </w:rPr>
      </w:pPr>
      <w:r w:rsidRPr="009F1117">
        <w:rPr>
          <w:lang w:val="en-US"/>
        </w:rPr>
        <w:t>To-do</w:t>
      </w:r>
      <w:r w:rsidR="006B120D" w:rsidRPr="009F1117">
        <w:rPr>
          <w:lang w:val="en-US"/>
        </w:rPr>
        <w:t>:</w:t>
      </w:r>
      <w:r w:rsidR="006B120D" w:rsidRPr="009F1117">
        <w:rPr>
          <w:lang w:val="en-US"/>
        </w:rPr>
        <w:tab/>
      </w:r>
      <w:r w:rsidR="00EF7AD0" w:rsidRPr="009F1117">
        <w:rPr>
          <w:lang w:val="en-US"/>
        </w:rPr>
        <w:t xml:space="preserve">Explore, together with HFB, possibilities for </w:t>
      </w:r>
      <w:r w:rsidR="009F1117" w:rsidRPr="009F1117">
        <w:rPr>
          <w:lang w:val="en-US"/>
        </w:rPr>
        <w:t xml:space="preserve">automated monitoring on product level </w:t>
      </w:r>
      <w:r w:rsidR="00EF7AD0" w:rsidRPr="009F1117">
        <w:rPr>
          <w:lang w:val="en-US"/>
        </w:rPr>
        <w:t xml:space="preserve">– Cf. automated monitoring </w:t>
      </w:r>
      <w:r w:rsidR="00A223A5" w:rsidRPr="009F1117">
        <w:rPr>
          <w:lang w:val="en-US"/>
        </w:rPr>
        <w:t>under</w:t>
      </w:r>
      <w:r w:rsidR="00EF7AD0" w:rsidRPr="009F1117">
        <w:rPr>
          <w:lang w:val="en-US"/>
        </w:rPr>
        <w:t xml:space="preserve"> framework </w:t>
      </w:r>
      <w:r w:rsidR="00A223A5" w:rsidRPr="009F1117">
        <w:rPr>
          <w:lang w:val="en-US"/>
        </w:rPr>
        <w:t xml:space="preserve">agreement </w:t>
      </w:r>
      <w:r w:rsidR="00EF7AD0" w:rsidRPr="009F1117">
        <w:rPr>
          <w:lang w:val="en-US"/>
        </w:rPr>
        <w:t>for office supplies (ongoing)</w:t>
      </w:r>
    </w:p>
    <w:p w:rsidR="002F336C" w:rsidRPr="00DD7EF0" w:rsidRDefault="002F336C" w:rsidP="00FC2577">
      <w:pPr>
        <w:rPr>
          <w:lang w:val="en-US"/>
        </w:rPr>
      </w:pPr>
    </w:p>
    <w:p w:rsidR="00E449E5" w:rsidRPr="00DD7EF0" w:rsidRDefault="00E449E5" w:rsidP="00E449E5">
      <w:pPr>
        <w:rPr>
          <w:lang w:val="en-US"/>
        </w:rPr>
      </w:pPr>
    </w:p>
    <w:p w:rsidR="00EE218E" w:rsidRPr="00DD7EF0" w:rsidRDefault="00290AF9" w:rsidP="0085117B">
      <w:pPr>
        <w:pStyle w:val="Kop3"/>
        <w:rPr>
          <w:lang w:val="en-US"/>
        </w:rPr>
      </w:pPr>
      <w:r w:rsidRPr="00DD7EF0">
        <w:rPr>
          <w:lang w:val="en-US"/>
        </w:rPr>
        <w:t>Imaging equipment</w:t>
      </w:r>
      <w:r w:rsidR="0085117B" w:rsidRPr="00DD7EF0">
        <w:rPr>
          <w:lang w:val="en-US"/>
        </w:rPr>
        <w:t xml:space="preserve"> (printer, </w:t>
      </w:r>
      <w:r w:rsidRPr="00DD7EF0">
        <w:rPr>
          <w:lang w:val="en-US"/>
        </w:rPr>
        <w:t>copier</w:t>
      </w:r>
      <w:r w:rsidR="0085117B" w:rsidRPr="00DD7EF0">
        <w:rPr>
          <w:lang w:val="en-US"/>
        </w:rPr>
        <w:t> …)</w:t>
      </w:r>
    </w:p>
    <w:tbl>
      <w:tblPr>
        <w:tblStyle w:val="Tabelraster"/>
        <w:tblW w:w="0" w:type="auto"/>
        <w:tblLook w:val="04A0" w:firstRow="1" w:lastRow="0" w:firstColumn="1" w:lastColumn="0" w:noHBand="0" w:noVBand="1"/>
      </w:tblPr>
      <w:tblGrid>
        <w:gridCol w:w="2024"/>
        <w:gridCol w:w="15"/>
        <w:gridCol w:w="2075"/>
        <w:gridCol w:w="51"/>
        <w:gridCol w:w="1977"/>
        <w:gridCol w:w="58"/>
        <w:gridCol w:w="2016"/>
        <w:gridCol w:w="20"/>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D740B0">
        <w:tc>
          <w:tcPr>
            <w:cnfStyle w:val="001000000000" w:firstRow="0" w:lastRow="0" w:firstColumn="1" w:lastColumn="0" w:oddVBand="0" w:evenVBand="0" w:oddHBand="0" w:evenHBand="0" w:firstRowFirstColumn="0" w:firstRowLastColumn="0" w:lastRowFirstColumn="0" w:lastRowLastColumn="0"/>
            <w:tcW w:w="2039" w:type="dxa"/>
            <w:gridSpan w:val="2"/>
          </w:tcPr>
          <w:p w:rsidR="00803239" w:rsidRPr="00DD7EF0" w:rsidRDefault="00803239" w:rsidP="00FC2577">
            <w:pPr>
              <w:keepNext/>
              <w:rPr>
                <w:lang w:val="en-US"/>
              </w:rPr>
            </w:pPr>
            <w:r w:rsidRPr="00DD7EF0">
              <w:rPr>
                <w:lang w:val="en-US"/>
              </w:rPr>
              <w:t>€</w:t>
            </w:r>
          </w:p>
        </w:tc>
        <w:tc>
          <w:tcPr>
            <w:tcW w:w="2075"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28"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33,30%</w:t>
            </w:r>
          </w:p>
        </w:tc>
        <w:tc>
          <w:tcPr>
            <w:tcW w:w="2074"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95,78%</w:t>
            </w:r>
          </w:p>
        </w:tc>
        <w:tc>
          <w:tcPr>
            <w:tcW w:w="1921"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gridSpan w:val="2"/>
          </w:tcPr>
          <w:p w:rsidR="00803239" w:rsidRPr="00DD7EF0" w:rsidRDefault="00774705" w:rsidP="00A429D6">
            <w:pPr>
              <w:rPr>
                <w:lang w:val="en-US"/>
              </w:rPr>
            </w:pPr>
            <w:r w:rsidRPr="00DD7EF0">
              <w:rPr>
                <w:lang w:val="en-US"/>
              </w:rPr>
              <w:t>#</w:t>
            </w:r>
          </w:p>
        </w:tc>
        <w:tc>
          <w:tcPr>
            <w:tcW w:w="2075"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51</w:t>
            </w:r>
          </w:p>
        </w:tc>
        <w:tc>
          <w:tcPr>
            <w:tcW w:w="2028"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27,45%</w:t>
            </w:r>
          </w:p>
        </w:tc>
        <w:tc>
          <w:tcPr>
            <w:tcW w:w="2074"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96,08%</w:t>
            </w:r>
          </w:p>
        </w:tc>
        <w:tc>
          <w:tcPr>
            <w:tcW w:w="1921"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bl>
    <w:p w:rsidR="00E449E5" w:rsidRPr="00DD7EF0" w:rsidRDefault="00E449E5" w:rsidP="00E449E5">
      <w:pPr>
        <w:rPr>
          <w:highlight w:val="yellow"/>
          <w:lang w:val="en-US"/>
        </w:rPr>
      </w:pPr>
    </w:p>
    <w:p w:rsidR="002F336C" w:rsidRPr="00DD7EF0" w:rsidRDefault="001C773F" w:rsidP="002F336C">
      <w:pPr>
        <w:ind w:left="1560" w:hanging="1560"/>
        <w:rPr>
          <w:lang w:val="en-US"/>
        </w:rPr>
      </w:pPr>
      <w:r w:rsidRPr="00DD7EF0">
        <w:rPr>
          <w:lang w:val="en-US"/>
        </w:rPr>
        <w:t>Product group:</w:t>
      </w:r>
      <w:r w:rsidRPr="00DD7EF0">
        <w:rPr>
          <w:lang w:val="en-US"/>
        </w:rPr>
        <w:tab/>
      </w:r>
      <w:r w:rsidR="006F7A35" w:rsidRPr="00DD7EF0">
        <w:rPr>
          <w:lang w:val="en-US"/>
        </w:rPr>
        <w:t xml:space="preserve">Mainly lease of </w:t>
      </w:r>
      <w:proofErr w:type="spellStart"/>
      <w:r w:rsidR="006F7A35" w:rsidRPr="00DD7EF0">
        <w:rPr>
          <w:lang w:val="en-US"/>
        </w:rPr>
        <w:t>multifunctionals</w:t>
      </w:r>
      <w:proofErr w:type="spellEnd"/>
      <w:r w:rsidR="006F7A35" w:rsidRPr="00DD7EF0">
        <w:rPr>
          <w:lang w:val="en-US"/>
        </w:rPr>
        <w:t xml:space="preserve"> and copiers and use of paper and ink</w:t>
      </w:r>
    </w:p>
    <w:p w:rsidR="009009EB" w:rsidRPr="00F741D4" w:rsidRDefault="002F336C" w:rsidP="000D71D4">
      <w:pPr>
        <w:keepNext/>
        <w:ind w:left="1560" w:hanging="1560"/>
        <w:rPr>
          <w:lang w:val="en-US"/>
        </w:rPr>
      </w:pPr>
      <w:r w:rsidRPr="00F741D4">
        <w:rPr>
          <w:lang w:val="en-US"/>
        </w:rPr>
        <w:lastRenderedPageBreak/>
        <w:t xml:space="preserve">% </w:t>
      </w:r>
      <w:r w:rsidR="00542D65" w:rsidRPr="00F741D4">
        <w:rPr>
          <w:lang w:val="en-US"/>
        </w:rPr>
        <w:t>SPP</w:t>
      </w:r>
      <w:r w:rsidRPr="00F741D4">
        <w:rPr>
          <w:lang w:val="en-US"/>
        </w:rPr>
        <w:t>:</w:t>
      </w:r>
      <w:r w:rsidRPr="00F741D4">
        <w:rPr>
          <w:lang w:val="en-US"/>
        </w:rPr>
        <w:tab/>
      </w:r>
      <w:r w:rsidR="001C773F" w:rsidRPr="00F741D4">
        <w:rPr>
          <w:lang w:val="en-US"/>
        </w:rPr>
        <w:t>Low</w:t>
      </w:r>
    </w:p>
    <w:p w:rsidR="009009EB" w:rsidRPr="00E75941" w:rsidRDefault="009009EB" w:rsidP="009009EB">
      <w:pPr>
        <w:tabs>
          <w:tab w:val="left" w:pos="1560"/>
        </w:tabs>
        <w:ind w:left="1985" w:hanging="1985"/>
        <w:rPr>
          <w:lang w:val="en-US"/>
        </w:rPr>
      </w:pPr>
      <w:r w:rsidRPr="00E75941">
        <w:rPr>
          <w:rFonts w:cs="Calibri"/>
          <w:lang w:val="en-US"/>
        </w:rPr>
        <w:tab/>
        <w:t>–</w:t>
      </w:r>
      <w:r w:rsidRPr="00E75941">
        <w:rPr>
          <w:lang w:val="en-US"/>
        </w:rPr>
        <w:tab/>
      </w:r>
      <w:r w:rsidR="002D37BF" w:rsidRPr="00E75941">
        <w:rPr>
          <w:lang w:val="en-US"/>
        </w:rPr>
        <w:t xml:space="preserve">Screened products didn’t meet the </w:t>
      </w:r>
      <w:r w:rsidR="001116F2" w:rsidRPr="00E75941">
        <w:rPr>
          <w:lang w:val="en-US"/>
        </w:rPr>
        <w:t xml:space="preserve">latest Energy Star standards for energy </w:t>
      </w:r>
      <w:r w:rsidRPr="00E75941">
        <w:rPr>
          <w:lang w:val="en-US"/>
        </w:rPr>
        <w:t>(Energy Star Imaging Eq</w:t>
      </w:r>
      <w:r w:rsidR="001116F2" w:rsidRPr="00E75941">
        <w:rPr>
          <w:lang w:val="en-US"/>
        </w:rPr>
        <w:t xml:space="preserve">uipment Specifications v2.0 – March 20, </w:t>
      </w:r>
      <w:r w:rsidRPr="00E75941">
        <w:rPr>
          <w:lang w:val="en-US"/>
        </w:rPr>
        <w:t>2014)</w:t>
      </w:r>
    </w:p>
    <w:p w:rsidR="009009EB" w:rsidRPr="00E75941" w:rsidRDefault="009009EB" w:rsidP="009009EB">
      <w:pPr>
        <w:tabs>
          <w:tab w:val="left" w:pos="1560"/>
        </w:tabs>
        <w:ind w:left="1985" w:hanging="1985"/>
        <w:rPr>
          <w:lang w:val="en-US"/>
        </w:rPr>
      </w:pPr>
      <w:r w:rsidRPr="00E75941">
        <w:rPr>
          <w:rFonts w:cs="Calibri"/>
          <w:lang w:val="en-US"/>
        </w:rPr>
        <w:tab/>
        <w:t>–</w:t>
      </w:r>
      <w:r w:rsidRPr="00E75941">
        <w:rPr>
          <w:lang w:val="en-US"/>
        </w:rPr>
        <w:tab/>
      </w:r>
      <w:r w:rsidR="002D37BF" w:rsidRPr="00E75941">
        <w:rPr>
          <w:lang w:val="en-US"/>
        </w:rPr>
        <w:t xml:space="preserve">Only </w:t>
      </w:r>
      <w:r w:rsidRPr="00E75941">
        <w:rPr>
          <w:lang w:val="en-US"/>
        </w:rPr>
        <w:t xml:space="preserve">14% </w:t>
      </w:r>
      <w:r w:rsidR="00E75941" w:rsidRPr="00E75941">
        <w:rPr>
          <w:lang w:val="en-US"/>
        </w:rPr>
        <w:t>ordered under</w:t>
      </w:r>
      <w:r w:rsidR="002D37BF" w:rsidRPr="00E75941">
        <w:rPr>
          <w:lang w:val="en-US"/>
        </w:rPr>
        <w:t xml:space="preserve"> new </w:t>
      </w:r>
      <w:r w:rsidR="00364A90" w:rsidRPr="00E75941">
        <w:rPr>
          <w:lang w:val="en-US"/>
        </w:rPr>
        <w:t>framework agreement for</w:t>
      </w:r>
      <w:r w:rsidR="002D37BF" w:rsidRPr="00E75941">
        <w:rPr>
          <w:lang w:val="en-US"/>
        </w:rPr>
        <w:t xml:space="preserve"> ICT </w:t>
      </w:r>
      <w:r w:rsidRPr="00E75941">
        <w:rPr>
          <w:lang w:val="en-US"/>
        </w:rPr>
        <w:t xml:space="preserve">/ </w:t>
      </w:r>
      <w:r w:rsidR="002D37BF" w:rsidRPr="00E75941">
        <w:rPr>
          <w:lang w:val="en-US"/>
        </w:rPr>
        <w:t xml:space="preserve">other leases and purchases </w:t>
      </w:r>
      <w:r w:rsidR="00E75941" w:rsidRPr="00E75941">
        <w:rPr>
          <w:lang w:val="en-US"/>
        </w:rPr>
        <w:t>under</w:t>
      </w:r>
      <w:r w:rsidR="002D37BF" w:rsidRPr="00E75941">
        <w:rPr>
          <w:lang w:val="en-US"/>
        </w:rPr>
        <w:t xml:space="preserve"> old framework </w:t>
      </w:r>
      <w:r w:rsidR="00A223A5" w:rsidRPr="00E75941">
        <w:rPr>
          <w:lang w:val="en-US"/>
        </w:rPr>
        <w:t xml:space="preserve">agreements </w:t>
      </w:r>
      <w:r w:rsidR="00CC5820" w:rsidRPr="00E75941">
        <w:rPr>
          <w:lang w:val="en-US"/>
        </w:rPr>
        <w:t>(</w:t>
      </w:r>
      <w:r w:rsidR="002D37BF" w:rsidRPr="00E75941">
        <w:rPr>
          <w:lang w:val="en-US"/>
        </w:rPr>
        <w:t xml:space="preserve">2 </w:t>
      </w:r>
      <w:proofErr w:type="spellStart"/>
      <w:r w:rsidR="002D37BF" w:rsidRPr="00E75941">
        <w:rPr>
          <w:lang w:val="en-US"/>
        </w:rPr>
        <w:t>multifunctionals</w:t>
      </w:r>
      <w:proofErr w:type="spellEnd"/>
      <w:r w:rsidR="00E75941">
        <w:rPr>
          <w:lang w:val="en-US"/>
        </w:rPr>
        <w:t xml:space="preserve"> leased under </w:t>
      </w:r>
      <w:r w:rsidR="002D37BF" w:rsidRPr="00E75941">
        <w:rPr>
          <w:lang w:val="en-US"/>
        </w:rPr>
        <w:t xml:space="preserve">new </w:t>
      </w:r>
      <w:r w:rsidR="00E75941">
        <w:rPr>
          <w:lang w:val="en-US"/>
        </w:rPr>
        <w:t xml:space="preserve">framework agreement </w:t>
      </w:r>
      <w:r w:rsidR="002D37BF" w:rsidRPr="00E75941">
        <w:rPr>
          <w:lang w:val="en-US"/>
        </w:rPr>
        <w:t>however didn’t meet the SPP criteria either)</w:t>
      </w:r>
    </w:p>
    <w:p w:rsidR="009009EB" w:rsidRPr="00E75941" w:rsidRDefault="001C773F" w:rsidP="000D71D4">
      <w:pPr>
        <w:keepNext/>
        <w:tabs>
          <w:tab w:val="left" w:pos="1560"/>
        </w:tabs>
        <w:ind w:left="1985" w:hanging="1985"/>
        <w:rPr>
          <w:lang w:val="en-US"/>
        </w:rPr>
      </w:pPr>
      <w:r w:rsidRPr="00E75941">
        <w:rPr>
          <w:lang w:val="en-US"/>
        </w:rPr>
        <w:t>% errors:</w:t>
      </w:r>
      <w:r w:rsidRPr="00E75941">
        <w:rPr>
          <w:lang w:val="en-US"/>
        </w:rPr>
        <w:tab/>
      </w:r>
      <w:r w:rsidR="009009EB" w:rsidRPr="00E75941">
        <w:rPr>
          <w:lang w:val="en-US"/>
        </w:rPr>
        <w:t>–</w:t>
      </w:r>
      <w:r w:rsidR="009009EB" w:rsidRPr="00E75941">
        <w:rPr>
          <w:lang w:val="en-US"/>
        </w:rPr>
        <w:tab/>
        <w:t>LZ0000 in</w:t>
      </w:r>
      <w:r w:rsidR="002D37BF" w:rsidRPr="00E75941">
        <w:rPr>
          <w:lang w:val="en-US"/>
        </w:rPr>
        <w:t>stead of</w:t>
      </w:r>
      <w:r w:rsidR="009009EB" w:rsidRPr="00E75941">
        <w:rPr>
          <w:lang w:val="en-US"/>
        </w:rPr>
        <w:t xml:space="preserve"> LZ00J*: </w:t>
      </w:r>
      <w:r w:rsidR="00694BB1" w:rsidRPr="00E75941">
        <w:rPr>
          <w:lang w:val="en-US"/>
        </w:rPr>
        <w:t>meeting with procurers on November 5, 2015</w:t>
      </w:r>
    </w:p>
    <w:p w:rsidR="002D37BF" w:rsidRPr="00E75941" w:rsidRDefault="00970969" w:rsidP="008E2A3E">
      <w:pPr>
        <w:tabs>
          <w:tab w:val="left" w:pos="1560"/>
        </w:tabs>
        <w:ind w:left="1985" w:hanging="1985"/>
        <w:rPr>
          <w:lang w:val="en-US"/>
        </w:rPr>
      </w:pPr>
      <w:r w:rsidRPr="00E75941">
        <w:rPr>
          <w:lang w:val="en-US"/>
        </w:rPr>
        <w:tab/>
        <w:t>–</w:t>
      </w:r>
      <w:r w:rsidRPr="00E75941">
        <w:rPr>
          <w:lang w:val="en-US"/>
        </w:rPr>
        <w:tab/>
      </w:r>
      <w:r w:rsidR="009009EB" w:rsidRPr="00E75941">
        <w:rPr>
          <w:lang w:val="en-US"/>
        </w:rPr>
        <w:t>LZ00J1 in</w:t>
      </w:r>
      <w:r w:rsidR="002D37BF" w:rsidRPr="00E75941">
        <w:rPr>
          <w:lang w:val="en-US"/>
        </w:rPr>
        <w:t xml:space="preserve">stead of </w:t>
      </w:r>
      <w:r w:rsidR="009009EB" w:rsidRPr="00E75941">
        <w:rPr>
          <w:lang w:val="en-US"/>
        </w:rPr>
        <w:t xml:space="preserve">LZ00J0: </w:t>
      </w:r>
      <w:r w:rsidR="002D37BF" w:rsidRPr="00E75941">
        <w:rPr>
          <w:lang w:val="en-US"/>
        </w:rPr>
        <w:t xml:space="preserve">procurers assumed that leased appliances met the SPP criteria as the Energy Star label was present on the product information sheet – however </w:t>
      </w:r>
      <w:r w:rsidR="00E75941" w:rsidRPr="00E75941">
        <w:rPr>
          <w:lang w:val="en-US"/>
        </w:rPr>
        <w:t xml:space="preserve">further research showed that the Energy Star was </w:t>
      </w:r>
      <w:r w:rsidR="002D37BF" w:rsidRPr="00E75941">
        <w:rPr>
          <w:lang w:val="en-US"/>
        </w:rPr>
        <w:t>awarded based on an old</w:t>
      </w:r>
      <w:r w:rsidR="00E75941" w:rsidRPr="00E75941">
        <w:rPr>
          <w:lang w:val="en-US"/>
        </w:rPr>
        <w:t>er</w:t>
      </w:r>
      <w:r w:rsidR="002D37BF" w:rsidRPr="00E75941">
        <w:rPr>
          <w:lang w:val="en-US"/>
        </w:rPr>
        <w:t xml:space="preserve"> version of the Energy Star </w:t>
      </w:r>
      <w:r w:rsidR="001116F2" w:rsidRPr="00E75941">
        <w:rPr>
          <w:lang w:val="en-US"/>
        </w:rPr>
        <w:t>standard</w:t>
      </w:r>
      <w:r w:rsidR="002D37BF" w:rsidRPr="00E75941">
        <w:rPr>
          <w:lang w:val="en-US"/>
        </w:rPr>
        <w:t>.</w:t>
      </w:r>
    </w:p>
    <w:p w:rsidR="008E2A3E" w:rsidRPr="00E75941" w:rsidRDefault="008E2A3E" w:rsidP="008E2A3E">
      <w:pPr>
        <w:tabs>
          <w:tab w:val="left" w:pos="1560"/>
        </w:tabs>
        <w:ind w:left="1985" w:hanging="1985"/>
        <w:rPr>
          <w:lang w:val="en-US"/>
        </w:rPr>
      </w:pPr>
      <w:r w:rsidRPr="00E75941">
        <w:rPr>
          <w:lang w:val="en-US"/>
        </w:rPr>
        <w:tab/>
        <w:t>–</w:t>
      </w:r>
      <w:r w:rsidRPr="00E75941">
        <w:rPr>
          <w:lang w:val="en-US"/>
        </w:rPr>
        <w:tab/>
        <w:t xml:space="preserve">3 </w:t>
      </w:r>
      <w:r w:rsidR="00E75941">
        <w:rPr>
          <w:lang w:val="en-US"/>
        </w:rPr>
        <w:t xml:space="preserve">appliances </w:t>
      </w:r>
      <w:r w:rsidR="002D37BF" w:rsidRPr="00E75941">
        <w:rPr>
          <w:lang w:val="en-US"/>
        </w:rPr>
        <w:t xml:space="preserve">ordered </w:t>
      </w:r>
      <w:r w:rsidR="00A223A5" w:rsidRPr="00E75941">
        <w:rPr>
          <w:lang w:val="en-US"/>
        </w:rPr>
        <w:t>under</w:t>
      </w:r>
      <w:r w:rsidR="002D37BF" w:rsidRPr="00E75941">
        <w:rPr>
          <w:lang w:val="en-US"/>
        </w:rPr>
        <w:t xml:space="preserve"> </w:t>
      </w:r>
      <w:r w:rsidR="00364A90" w:rsidRPr="00E75941">
        <w:rPr>
          <w:lang w:val="en-US"/>
        </w:rPr>
        <w:t>framework agreement for</w:t>
      </w:r>
      <w:r w:rsidR="002D37BF" w:rsidRPr="00E75941">
        <w:rPr>
          <w:lang w:val="en-US"/>
        </w:rPr>
        <w:t xml:space="preserve"> office supplies (registered as LZ00P1 instead of </w:t>
      </w:r>
      <w:r w:rsidRPr="00E75941">
        <w:rPr>
          <w:lang w:val="en-US"/>
        </w:rPr>
        <w:t xml:space="preserve">LZ00J0 </w:t>
      </w:r>
      <w:r w:rsidR="002D37BF" w:rsidRPr="00E75941">
        <w:rPr>
          <w:lang w:val="en-US"/>
        </w:rPr>
        <w:t>in accordance with the arrangement made with the procurers on the meeting on November 5, 2015</w:t>
      </w:r>
      <w:r w:rsidRPr="00E75941">
        <w:rPr>
          <w:lang w:val="en-US"/>
        </w:rPr>
        <w:t>)</w:t>
      </w:r>
    </w:p>
    <w:p w:rsidR="00D963C1" w:rsidRPr="001F5EC1" w:rsidRDefault="006B120D" w:rsidP="00D963C1">
      <w:pPr>
        <w:keepNext/>
        <w:tabs>
          <w:tab w:val="left" w:pos="1560"/>
        </w:tabs>
        <w:ind w:left="1985" w:hanging="1985"/>
        <w:rPr>
          <w:lang w:val="en-US"/>
        </w:rPr>
      </w:pPr>
      <w:r w:rsidRPr="001F5EC1">
        <w:rPr>
          <w:lang w:val="en-US"/>
        </w:rPr>
        <w:t>Screening:</w:t>
      </w:r>
      <w:r w:rsidRPr="001F5EC1">
        <w:rPr>
          <w:lang w:val="en-US"/>
        </w:rPr>
        <w:tab/>
      </w:r>
      <w:r w:rsidR="00D963C1" w:rsidRPr="001F5EC1">
        <w:rPr>
          <w:lang w:val="en-US"/>
        </w:rPr>
        <w:t>–</w:t>
      </w:r>
      <w:r w:rsidR="00D963C1" w:rsidRPr="001F5EC1">
        <w:rPr>
          <w:lang w:val="en-US"/>
        </w:rPr>
        <w:tab/>
      </w:r>
      <w:r w:rsidRPr="001F5EC1">
        <w:rPr>
          <w:lang w:val="en-US"/>
        </w:rPr>
        <w:t xml:space="preserve">Tender document or framework </w:t>
      </w:r>
      <w:r w:rsidR="00A223A5" w:rsidRPr="001F5EC1">
        <w:rPr>
          <w:lang w:val="en-US"/>
        </w:rPr>
        <w:t xml:space="preserve">agreement </w:t>
      </w:r>
      <w:r w:rsidRPr="001F5EC1">
        <w:rPr>
          <w:lang w:val="en-US"/>
        </w:rPr>
        <w:t xml:space="preserve">screened: </w:t>
      </w:r>
      <w:r w:rsidR="002A511E" w:rsidRPr="001F5EC1">
        <w:rPr>
          <w:lang w:val="en-US"/>
        </w:rPr>
        <w:t>5</w:t>
      </w:r>
      <w:r w:rsidR="00D963C1" w:rsidRPr="001F5EC1">
        <w:rPr>
          <w:lang w:val="en-US"/>
        </w:rPr>
        <w:t xml:space="preserve"> </w:t>
      </w:r>
      <w:r w:rsidR="001B1B09">
        <w:rPr>
          <w:lang w:val="en-US"/>
        </w:rPr>
        <w:t>file</w:t>
      </w:r>
      <w:r w:rsidR="00D963C1" w:rsidRPr="001F5EC1">
        <w:rPr>
          <w:lang w:val="en-US"/>
        </w:rPr>
        <w:t>(s)</w:t>
      </w:r>
    </w:p>
    <w:p w:rsidR="000A6FD0" w:rsidRPr="00E75941" w:rsidRDefault="000A6FD0" w:rsidP="000A6FD0">
      <w:pPr>
        <w:keepNext/>
        <w:tabs>
          <w:tab w:val="left" w:pos="1560"/>
        </w:tabs>
        <w:ind w:left="1985" w:hanging="1985"/>
        <w:rPr>
          <w:lang w:val="en-US"/>
        </w:rPr>
      </w:pPr>
      <w:r w:rsidRPr="00E75941">
        <w:rPr>
          <w:rFonts w:cs="Calibri"/>
          <w:lang w:val="en-US"/>
        </w:rPr>
        <w:tab/>
        <w:t>–</w:t>
      </w:r>
      <w:r w:rsidRPr="00E75941">
        <w:rPr>
          <w:lang w:val="en-US"/>
        </w:rPr>
        <w:tab/>
      </w:r>
      <w:r w:rsidR="002D37BF" w:rsidRPr="00E75941">
        <w:rPr>
          <w:lang w:val="en-US"/>
        </w:rPr>
        <w:t>Result</w:t>
      </w:r>
      <w:r w:rsidR="001F5EC1" w:rsidRPr="00E75941">
        <w:rPr>
          <w:lang w:val="en-US"/>
        </w:rPr>
        <w:t>s</w:t>
      </w:r>
      <w:r w:rsidR="002D37BF" w:rsidRPr="00E75941">
        <w:rPr>
          <w:lang w:val="en-US"/>
        </w:rPr>
        <w:t xml:space="preserve"> of screening various leased </w:t>
      </w:r>
      <w:proofErr w:type="spellStart"/>
      <w:r w:rsidR="002D37BF" w:rsidRPr="00E75941">
        <w:rPr>
          <w:lang w:val="en-US"/>
        </w:rPr>
        <w:t>multifunctionals</w:t>
      </w:r>
      <w:proofErr w:type="spellEnd"/>
      <w:r w:rsidRPr="00E75941">
        <w:rPr>
          <w:lang w:val="en-US"/>
        </w:rPr>
        <w:t>:</w:t>
      </w:r>
    </w:p>
    <w:p w:rsidR="000A6FD0" w:rsidRPr="00E75941" w:rsidRDefault="000A6FD0" w:rsidP="000A6FD0">
      <w:pPr>
        <w:keepNext/>
        <w:tabs>
          <w:tab w:val="left" w:pos="1985"/>
        </w:tabs>
        <w:ind w:left="2410" w:hanging="2410"/>
        <w:rPr>
          <w:lang w:val="en-US"/>
        </w:rPr>
      </w:pPr>
      <w:r w:rsidRPr="00E75941">
        <w:rPr>
          <w:lang w:val="en-US"/>
        </w:rPr>
        <w:tab/>
      </w:r>
      <w:r w:rsidRPr="00E75941">
        <w:rPr>
          <w:rFonts w:cs="Calibri"/>
          <w:lang w:val="en-US"/>
        </w:rPr>
        <w:t>•</w:t>
      </w:r>
      <w:r w:rsidRPr="00E75941">
        <w:rPr>
          <w:lang w:val="en-US"/>
        </w:rPr>
        <w:tab/>
        <w:t xml:space="preserve">Ricoh MP C2050AD: </w:t>
      </w:r>
      <w:r w:rsidR="006F7A35" w:rsidRPr="00E75941">
        <w:rPr>
          <w:lang w:val="en-US"/>
        </w:rPr>
        <w:t>SPP criteria not used</w:t>
      </w:r>
    </w:p>
    <w:p w:rsidR="000A6FD0" w:rsidRPr="00E75941" w:rsidRDefault="000A6FD0" w:rsidP="000A6FD0">
      <w:pPr>
        <w:keepNext/>
        <w:tabs>
          <w:tab w:val="left" w:pos="1985"/>
        </w:tabs>
        <w:ind w:left="2410" w:hanging="2410"/>
        <w:rPr>
          <w:lang w:val="en-US"/>
        </w:rPr>
      </w:pPr>
      <w:r w:rsidRPr="00E75941">
        <w:rPr>
          <w:lang w:val="en-US"/>
        </w:rPr>
        <w:tab/>
      </w:r>
      <w:r w:rsidRPr="00E75941">
        <w:rPr>
          <w:rFonts w:cs="Calibri"/>
          <w:lang w:val="en-US"/>
        </w:rPr>
        <w:t>•</w:t>
      </w:r>
      <w:r w:rsidRPr="00E75941">
        <w:rPr>
          <w:lang w:val="en-US"/>
        </w:rPr>
        <w:tab/>
        <w:t xml:space="preserve">Ricoh MP </w:t>
      </w:r>
      <w:proofErr w:type="spellStart"/>
      <w:r w:rsidRPr="00E75941">
        <w:rPr>
          <w:lang w:val="en-US"/>
        </w:rPr>
        <w:t>Aficio</w:t>
      </w:r>
      <w:proofErr w:type="spellEnd"/>
      <w:r w:rsidRPr="00E75941">
        <w:rPr>
          <w:lang w:val="en-US"/>
        </w:rPr>
        <w:t xml:space="preserve"> C5000: </w:t>
      </w:r>
      <w:r w:rsidR="006F7A35" w:rsidRPr="00E75941">
        <w:rPr>
          <w:lang w:val="en-US"/>
        </w:rPr>
        <w:t>SPP criteria not used</w:t>
      </w:r>
    </w:p>
    <w:p w:rsidR="000A6FD0" w:rsidRPr="00E75941" w:rsidRDefault="000A6FD0" w:rsidP="000A6FD0">
      <w:pPr>
        <w:keepNext/>
        <w:tabs>
          <w:tab w:val="left" w:pos="1985"/>
        </w:tabs>
        <w:ind w:left="2410" w:hanging="2410"/>
        <w:rPr>
          <w:lang w:val="en-US"/>
        </w:rPr>
      </w:pPr>
      <w:r w:rsidRPr="00E75941">
        <w:rPr>
          <w:lang w:val="en-US"/>
        </w:rPr>
        <w:tab/>
      </w:r>
      <w:r w:rsidRPr="00E75941">
        <w:rPr>
          <w:rFonts w:cs="Calibri"/>
          <w:lang w:val="en-US"/>
        </w:rPr>
        <w:t>•</w:t>
      </w:r>
      <w:r w:rsidRPr="00E75941">
        <w:rPr>
          <w:lang w:val="en-US"/>
        </w:rPr>
        <w:tab/>
        <w:t xml:space="preserve">Océ CS231: </w:t>
      </w:r>
      <w:r w:rsidR="006F7A35" w:rsidRPr="00E75941">
        <w:rPr>
          <w:lang w:val="en-US"/>
        </w:rPr>
        <w:t>SPP criteria not used</w:t>
      </w:r>
    </w:p>
    <w:p w:rsidR="000A6FD0" w:rsidRPr="00E75941" w:rsidRDefault="000A6FD0" w:rsidP="000A6FD0">
      <w:pPr>
        <w:keepNext/>
        <w:tabs>
          <w:tab w:val="left" w:pos="1985"/>
        </w:tabs>
        <w:ind w:left="2410" w:hanging="2410"/>
        <w:rPr>
          <w:lang w:val="en-US"/>
        </w:rPr>
      </w:pPr>
      <w:r w:rsidRPr="00E75941">
        <w:rPr>
          <w:lang w:val="en-US"/>
        </w:rPr>
        <w:tab/>
      </w:r>
      <w:r w:rsidRPr="00E75941">
        <w:rPr>
          <w:rFonts w:cs="Calibri"/>
          <w:lang w:val="en-US"/>
        </w:rPr>
        <w:t>•</w:t>
      </w:r>
      <w:r w:rsidRPr="00E75941">
        <w:rPr>
          <w:lang w:val="en-US"/>
        </w:rPr>
        <w:tab/>
        <w:t xml:space="preserve">Océ </w:t>
      </w:r>
      <w:proofErr w:type="spellStart"/>
      <w:r w:rsidRPr="00E75941">
        <w:rPr>
          <w:lang w:val="en-US"/>
        </w:rPr>
        <w:t>variolink</w:t>
      </w:r>
      <w:proofErr w:type="spellEnd"/>
      <w:r w:rsidRPr="00E75941">
        <w:rPr>
          <w:lang w:val="en-US"/>
        </w:rPr>
        <w:t xml:space="preserve"> 4522c: </w:t>
      </w:r>
      <w:r w:rsidR="006F7A35" w:rsidRPr="00E75941">
        <w:rPr>
          <w:lang w:val="en-US"/>
        </w:rPr>
        <w:t>SPP criteria not used</w:t>
      </w:r>
    </w:p>
    <w:p w:rsidR="000A6FD0" w:rsidRPr="00E75941" w:rsidRDefault="000A6FD0" w:rsidP="000A6FD0">
      <w:pPr>
        <w:keepNext/>
        <w:tabs>
          <w:tab w:val="left" w:pos="1985"/>
        </w:tabs>
        <w:ind w:left="2410" w:hanging="2410"/>
        <w:rPr>
          <w:lang w:val="en-US"/>
        </w:rPr>
      </w:pPr>
      <w:r w:rsidRPr="00E75941">
        <w:rPr>
          <w:lang w:val="en-US"/>
        </w:rPr>
        <w:tab/>
      </w:r>
      <w:r w:rsidRPr="00E75941">
        <w:rPr>
          <w:rFonts w:cs="Calibri"/>
          <w:lang w:val="en-US"/>
        </w:rPr>
        <w:t>•</w:t>
      </w:r>
      <w:r w:rsidRPr="00E75941">
        <w:rPr>
          <w:lang w:val="en-US"/>
        </w:rPr>
        <w:tab/>
        <w:t xml:space="preserve">Canon </w:t>
      </w:r>
      <w:proofErr w:type="spellStart"/>
      <w:r w:rsidRPr="00E75941">
        <w:rPr>
          <w:lang w:val="en-US"/>
        </w:rPr>
        <w:t>Immagerunner</w:t>
      </w:r>
      <w:proofErr w:type="spellEnd"/>
      <w:r w:rsidRPr="00E75941">
        <w:rPr>
          <w:lang w:val="en-US"/>
        </w:rPr>
        <w:t xml:space="preserve"> advance c5045i: </w:t>
      </w:r>
      <w:r w:rsidR="006F7A35" w:rsidRPr="00E75941">
        <w:rPr>
          <w:lang w:val="en-US"/>
        </w:rPr>
        <w:t>SPP criteria not used</w:t>
      </w:r>
    </w:p>
    <w:p w:rsidR="001116F2" w:rsidRPr="00E75941" w:rsidRDefault="001116F2" w:rsidP="000D71D4">
      <w:pPr>
        <w:tabs>
          <w:tab w:val="left" w:pos="1560"/>
        </w:tabs>
        <w:ind w:left="1985" w:hanging="1985"/>
        <w:rPr>
          <w:lang w:val="en-US"/>
        </w:rPr>
      </w:pPr>
      <w:r w:rsidRPr="00E75941">
        <w:rPr>
          <w:lang w:val="en-US"/>
        </w:rPr>
        <w:tab/>
        <w:t>–</w:t>
      </w:r>
      <w:r w:rsidRPr="00E75941">
        <w:rPr>
          <w:lang w:val="en-US"/>
        </w:rPr>
        <w:tab/>
        <w:t>De screening was limited to double-sided printing, energy, noise and possible use of recycled paper – information to verify the criteria on flame retardants with R-sentences R45, R46, R60 and R61 was not readily available, further research is necessary</w:t>
      </w:r>
    </w:p>
    <w:p w:rsidR="001116F2" w:rsidRPr="009F1117" w:rsidRDefault="00D77641" w:rsidP="00886F9D">
      <w:pPr>
        <w:pStyle w:val="Rechthoek"/>
        <w:keepNext/>
        <w:tabs>
          <w:tab w:val="left" w:pos="1560"/>
        </w:tabs>
        <w:ind w:left="1985" w:hanging="1985"/>
        <w:rPr>
          <w:lang w:val="en-US"/>
        </w:rPr>
      </w:pPr>
      <w:r w:rsidRPr="009F1117">
        <w:rPr>
          <w:lang w:val="en-US"/>
        </w:rPr>
        <w:t>To-do</w:t>
      </w:r>
      <w:r w:rsidR="006B120D" w:rsidRPr="009F1117">
        <w:rPr>
          <w:lang w:val="en-US"/>
        </w:rPr>
        <w:t>:</w:t>
      </w:r>
      <w:r w:rsidR="006B120D" w:rsidRPr="009F1117">
        <w:rPr>
          <w:lang w:val="en-US"/>
        </w:rPr>
        <w:tab/>
      </w:r>
      <w:r w:rsidR="00886F9D" w:rsidRPr="009F1117">
        <w:rPr>
          <w:lang w:val="en-US"/>
        </w:rPr>
        <w:t>–</w:t>
      </w:r>
      <w:r w:rsidR="00886F9D" w:rsidRPr="009F1117">
        <w:rPr>
          <w:lang w:val="en-US"/>
        </w:rPr>
        <w:tab/>
      </w:r>
      <w:r w:rsidR="009F1117" w:rsidRPr="009F1117">
        <w:rPr>
          <w:lang w:val="en-US"/>
        </w:rPr>
        <w:t>Explore, together with HFB, possibilities for automated monitoring on product level – Cf. automated monitoring under framework agreement for office supplies (ongoing)</w:t>
      </w:r>
    </w:p>
    <w:p w:rsidR="00886F9D" w:rsidRPr="00DD7EF0" w:rsidRDefault="00886F9D" w:rsidP="00886F9D">
      <w:pPr>
        <w:pStyle w:val="Rechthoek"/>
        <w:tabs>
          <w:tab w:val="left" w:pos="1560"/>
        </w:tabs>
        <w:ind w:left="1985" w:hanging="1985"/>
        <w:rPr>
          <w:lang w:val="en-US"/>
        </w:rPr>
      </w:pPr>
      <w:r w:rsidRPr="009F1117">
        <w:rPr>
          <w:lang w:val="en-US"/>
        </w:rPr>
        <w:tab/>
        <w:t>–</w:t>
      </w:r>
      <w:r w:rsidRPr="009F1117">
        <w:rPr>
          <w:lang w:val="en-US"/>
        </w:rPr>
        <w:tab/>
      </w:r>
      <w:r w:rsidR="001116F2" w:rsidRPr="009F1117">
        <w:rPr>
          <w:lang w:val="en-US"/>
        </w:rPr>
        <w:t>Make sure leased appliances meet the latest Energy Star standards for energy</w:t>
      </w:r>
    </w:p>
    <w:p w:rsidR="001A6744" w:rsidRPr="00DD7EF0" w:rsidRDefault="001A6744" w:rsidP="00E449E5">
      <w:pPr>
        <w:rPr>
          <w:lang w:val="en-US"/>
        </w:rPr>
      </w:pPr>
    </w:p>
    <w:p w:rsidR="00253ED0" w:rsidRPr="00DD7EF0" w:rsidRDefault="00253ED0" w:rsidP="00E449E5">
      <w:pPr>
        <w:rPr>
          <w:lang w:val="en-US"/>
        </w:rPr>
      </w:pPr>
    </w:p>
    <w:p w:rsidR="00EE218E" w:rsidRPr="00DD7EF0" w:rsidRDefault="00290AF9" w:rsidP="00257376">
      <w:pPr>
        <w:pStyle w:val="Kop3"/>
        <w:rPr>
          <w:lang w:val="en-US"/>
        </w:rPr>
      </w:pPr>
      <w:r w:rsidRPr="00DD7EF0">
        <w:rPr>
          <w:lang w:val="en-US"/>
        </w:rPr>
        <w:t>Cleaning products and services</w:t>
      </w:r>
    </w:p>
    <w:tbl>
      <w:tblPr>
        <w:tblStyle w:val="Tabelraster"/>
        <w:tblW w:w="0" w:type="auto"/>
        <w:tblLook w:val="04A0" w:firstRow="1" w:lastRow="0" w:firstColumn="1" w:lastColumn="0" w:noHBand="0" w:noVBand="1"/>
      </w:tblPr>
      <w:tblGrid>
        <w:gridCol w:w="2024"/>
        <w:gridCol w:w="23"/>
        <w:gridCol w:w="2039"/>
        <w:gridCol w:w="79"/>
        <w:gridCol w:w="1958"/>
        <w:gridCol w:w="77"/>
        <w:gridCol w:w="2005"/>
        <w:gridCol w:w="31"/>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D740B0">
        <w:tc>
          <w:tcPr>
            <w:cnfStyle w:val="001000000000" w:firstRow="0" w:lastRow="0" w:firstColumn="1" w:lastColumn="0" w:oddVBand="0" w:evenVBand="0" w:oddHBand="0" w:evenHBand="0" w:firstRowFirstColumn="0" w:firstRowLastColumn="0" w:lastRowFirstColumn="0" w:lastRowLastColumn="0"/>
            <w:tcW w:w="2047" w:type="dxa"/>
            <w:gridSpan w:val="2"/>
          </w:tcPr>
          <w:p w:rsidR="00803239" w:rsidRPr="00DD7EF0" w:rsidRDefault="00803239" w:rsidP="00FC2577">
            <w:pPr>
              <w:keepNext/>
              <w:rPr>
                <w:lang w:val="en-US"/>
              </w:rPr>
            </w:pPr>
            <w:r w:rsidRPr="00DD7EF0">
              <w:rPr>
                <w:lang w:val="en-US"/>
              </w:rPr>
              <w:t>€</w:t>
            </w:r>
          </w:p>
        </w:tc>
        <w:tc>
          <w:tcPr>
            <w:tcW w:w="2039"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37"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0,00%</w:t>
            </w:r>
          </w:p>
        </w:tc>
        <w:tc>
          <w:tcPr>
            <w:tcW w:w="2082"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c>
          <w:tcPr>
            <w:tcW w:w="1932"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gridSpan w:val="2"/>
          </w:tcPr>
          <w:p w:rsidR="00803239" w:rsidRPr="00DD7EF0" w:rsidRDefault="00774705" w:rsidP="00A429D6">
            <w:pPr>
              <w:rPr>
                <w:lang w:val="en-US"/>
              </w:rPr>
            </w:pPr>
            <w:r w:rsidRPr="00DD7EF0">
              <w:rPr>
                <w:lang w:val="en-US"/>
              </w:rPr>
              <w:t>#</w:t>
            </w:r>
          </w:p>
        </w:tc>
        <w:tc>
          <w:tcPr>
            <w:tcW w:w="2039"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3</w:t>
            </w:r>
          </w:p>
        </w:tc>
        <w:tc>
          <w:tcPr>
            <w:tcW w:w="2037"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0,00%</w:t>
            </w:r>
          </w:p>
        </w:tc>
        <w:tc>
          <w:tcPr>
            <w:tcW w:w="2082"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c>
          <w:tcPr>
            <w:tcW w:w="1932"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bl>
    <w:p w:rsidR="00FC2577" w:rsidRPr="00DD7EF0" w:rsidRDefault="00FC2577" w:rsidP="00FC2577">
      <w:pPr>
        <w:rPr>
          <w:lang w:val="en-US"/>
        </w:rPr>
      </w:pPr>
    </w:p>
    <w:p w:rsidR="002F336C" w:rsidRPr="00F741D4" w:rsidRDefault="001C773F" w:rsidP="00D83F7D">
      <w:pPr>
        <w:keepNext/>
        <w:ind w:left="1560" w:hanging="1560"/>
        <w:rPr>
          <w:lang w:val="en-US"/>
        </w:rPr>
      </w:pPr>
      <w:r w:rsidRPr="00F741D4">
        <w:rPr>
          <w:lang w:val="en-US"/>
        </w:rPr>
        <w:t>Product group:</w:t>
      </w:r>
      <w:r w:rsidRPr="00F741D4">
        <w:rPr>
          <w:lang w:val="en-US"/>
        </w:rPr>
        <w:tab/>
      </w:r>
      <w:r w:rsidR="00694BB1" w:rsidRPr="00F741D4">
        <w:rPr>
          <w:lang w:val="en-US"/>
        </w:rPr>
        <w:t>Machine dishwashing detergent</w:t>
      </w:r>
      <w:r w:rsidR="003E5481" w:rsidRPr="00F741D4">
        <w:rPr>
          <w:lang w:val="en-US"/>
        </w:rPr>
        <w:t xml:space="preserve">, </w:t>
      </w:r>
      <w:r w:rsidR="00694BB1" w:rsidRPr="00F741D4">
        <w:rPr>
          <w:lang w:val="en-US"/>
        </w:rPr>
        <w:t>hand dishwashing detergent</w:t>
      </w:r>
      <w:r w:rsidR="00BF7357" w:rsidRPr="00F741D4">
        <w:rPr>
          <w:lang w:val="en-US"/>
        </w:rPr>
        <w:t xml:space="preserve"> </w:t>
      </w:r>
      <w:r w:rsidR="00694BB1" w:rsidRPr="00F741D4">
        <w:rPr>
          <w:lang w:val="en-US"/>
        </w:rPr>
        <w:t>and window cleaner</w:t>
      </w:r>
    </w:p>
    <w:p w:rsidR="002F336C" w:rsidRPr="00F741D4" w:rsidRDefault="002F336C" w:rsidP="00D83F7D">
      <w:pPr>
        <w:keepNext/>
        <w:ind w:left="1560" w:hanging="1560"/>
        <w:rPr>
          <w:lang w:val="en-US"/>
        </w:rPr>
      </w:pPr>
      <w:r w:rsidRPr="00F741D4">
        <w:rPr>
          <w:lang w:val="en-US"/>
        </w:rPr>
        <w:t xml:space="preserve">% </w:t>
      </w:r>
      <w:r w:rsidR="00542D65" w:rsidRPr="00F741D4">
        <w:rPr>
          <w:lang w:val="en-US"/>
        </w:rPr>
        <w:t>SPP</w:t>
      </w:r>
      <w:r w:rsidRPr="00F741D4">
        <w:rPr>
          <w:lang w:val="en-US"/>
        </w:rPr>
        <w:t>:</w:t>
      </w:r>
      <w:r w:rsidRPr="00F741D4">
        <w:rPr>
          <w:lang w:val="en-US"/>
        </w:rPr>
        <w:tab/>
      </w:r>
      <w:r w:rsidR="00253ED0" w:rsidRPr="00F741D4">
        <w:rPr>
          <w:lang w:val="en-US"/>
        </w:rPr>
        <w:t xml:space="preserve">0% – </w:t>
      </w:r>
      <w:r w:rsidR="00694BB1" w:rsidRPr="00F741D4">
        <w:rPr>
          <w:lang w:val="en-US"/>
        </w:rPr>
        <w:t xml:space="preserve">Not enough procurement </w:t>
      </w:r>
      <w:r w:rsidR="001B1B09">
        <w:rPr>
          <w:lang w:val="en-US"/>
        </w:rPr>
        <w:t>files</w:t>
      </w:r>
      <w:r w:rsidR="00694BB1" w:rsidRPr="00F741D4">
        <w:rPr>
          <w:lang w:val="en-US"/>
        </w:rPr>
        <w:t xml:space="preserve"> </w:t>
      </w:r>
      <w:r w:rsidR="00F741D4" w:rsidRPr="00F741D4">
        <w:rPr>
          <w:lang w:val="en-US"/>
        </w:rPr>
        <w:t>to draw any</w:t>
      </w:r>
      <w:r w:rsidR="00694BB1" w:rsidRPr="00F741D4">
        <w:rPr>
          <w:lang w:val="en-US"/>
        </w:rPr>
        <w:t xml:space="preserve"> conclusions</w:t>
      </w:r>
    </w:p>
    <w:p w:rsidR="00253ED0" w:rsidRPr="00F741D4" w:rsidRDefault="001C773F" w:rsidP="00D83F7D">
      <w:pPr>
        <w:keepNext/>
        <w:tabs>
          <w:tab w:val="left" w:pos="1560"/>
        </w:tabs>
        <w:ind w:left="1560" w:hanging="1560"/>
        <w:rPr>
          <w:lang w:val="en-US"/>
        </w:rPr>
      </w:pPr>
      <w:r w:rsidRPr="00F741D4">
        <w:rPr>
          <w:lang w:val="en-US"/>
        </w:rPr>
        <w:t>% errors:</w:t>
      </w:r>
      <w:r w:rsidRPr="00F741D4">
        <w:rPr>
          <w:lang w:val="en-US"/>
        </w:rPr>
        <w:tab/>
      </w:r>
      <w:r w:rsidR="00694BB1" w:rsidRPr="00F741D4">
        <w:rPr>
          <w:lang w:val="en-US"/>
        </w:rPr>
        <w:t xml:space="preserve">Not enough procurement </w:t>
      </w:r>
      <w:r w:rsidR="001B1B09">
        <w:rPr>
          <w:lang w:val="en-US"/>
        </w:rPr>
        <w:t>files</w:t>
      </w:r>
      <w:r w:rsidR="00694BB1" w:rsidRPr="00F741D4">
        <w:rPr>
          <w:lang w:val="en-US"/>
        </w:rPr>
        <w:t xml:space="preserve"> </w:t>
      </w:r>
      <w:r w:rsidR="00F741D4" w:rsidRPr="00F741D4">
        <w:rPr>
          <w:lang w:val="en-US"/>
        </w:rPr>
        <w:t xml:space="preserve">to draw any </w:t>
      </w:r>
      <w:r w:rsidR="00694BB1" w:rsidRPr="00F741D4">
        <w:rPr>
          <w:lang w:val="en-US"/>
        </w:rPr>
        <w:t>conclusions</w:t>
      </w:r>
    </w:p>
    <w:p w:rsidR="00370C82" w:rsidRPr="00F741D4" w:rsidRDefault="006B120D" w:rsidP="00D83F7D">
      <w:pPr>
        <w:keepNext/>
        <w:tabs>
          <w:tab w:val="left" w:pos="1560"/>
        </w:tabs>
        <w:ind w:left="1560" w:hanging="1560"/>
        <w:rPr>
          <w:lang w:val="en-US"/>
        </w:rPr>
      </w:pPr>
      <w:r w:rsidRPr="00F741D4">
        <w:rPr>
          <w:lang w:val="en-US"/>
        </w:rPr>
        <w:t>Screening:</w:t>
      </w:r>
      <w:r w:rsidRPr="00F741D4">
        <w:rPr>
          <w:lang w:val="en-US"/>
        </w:rPr>
        <w:tab/>
        <w:t xml:space="preserve">Tender document or framework </w:t>
      </w:r>
      <w:r w:rsidR="00A223A5" w:rsidRPr="00F741D4">
        <w:rPr>
          <w:lang w:val="en-US"/>
        </w:rPr>
        <w:t xml:space="preserve">agreement </w:t>
      </w:r>
      <w:r w:rsidRPr="00F741D4">
        <w:rPr>
          <w:lang w:val="en-US"/>
        </w:rPr>
        <w:t xml:space="preserve">screened: </w:t>
      </w:r>
      <w:r w:rsidR="002A511E" w:rsidRPr="00F741D4">
        <w:rPr>
          <w:lang w:val="en-US"/>
        </w:rPr>
        <w:t>1</w:t>
      </w:r>
      <w:r w:rsidR="00D963C1" w:rsidRPr="00F741D4">
        <w:rPr>
          <w:lang w:val="en-US"/>
        </w:rPr>
        <w:t xml:space="preserve"> </w:t>
      </w:r>
      <w:r w:rsidR="001B1B09">
        <w:rPr>
          <w:lang w:val="en-US"/>
        </w:rPr>
        <w:t>file</w:t>
      </w:r>
      <w:r w:rsidR="00D963C1" w:rsidRPr="00F741D4">
        <w:rPr>
          <w:lang w:val="en-US"/>
        </w:rPr>
        <w:t>(s)</w:t>
      </w:r>
    </w:p>
    <w:p w:rsidR="00795D31" w:rsidRPr="00F741D4" w:rsidRDefault="00D77641" w:rsidP="00D83F7D">
      <w:pPr>
        <w:pStyle w:val="Rechthoek"/>
        <w:tabs>
          <w:tab w:val="left" w:pos="1560"/>
        </w:tabs>
        <w:ind w:left="1985" w:hanging="1985"/>
        <w:rPr>
          <w:lang w:val="en-US"/>
        </w:rPr>
      </w:pPr>
      <w:r>
        <w:rPr>
          <w:lang w:val="en-US"/>
        </w:rPr>
        <w:t>To-do</w:t>
      </w:r>
      <w:r w:rsidR="006B120D" w:rsidRPr="00F741D4">
        <w:rPr>
          <w:lang w:val="en-US"/>
        </w:rPr>
        <w:t>:</w:t>
      </w:r>
      <w:r w:rsidR="006B120D" w:rsidRPr="00F741D4">
        <w:rPr>
          <w:lang w:val="en-US"/>
        </w:rPr>
        <w:tab/>
      </w:r>
      <w:r w:rsidR="00970969" w:rsidRPr="00F741D4">
        <w:rPr>
          <w:lang w:val="en-US"/>
        </w:rPr>
        <w:t>/</w:t>
      </w:r>
    </w:p>
    <w:p w:rsidR="00253ED0" w:rsidRPr="00F741D4" w:rsidRDefault="00253ED0" w:rsidP="002F336C">
      <w:pPr>
        <w:ind w:left="1560" w:hanging="1560"/>
        <w:rPr>
          <w:lang w:val="en-US"/>
        </w:rPr>
      </w:pPr>
    </w:p>
    <w:p w:rsidR="002F336C" w:rsidRPr="00F741D4" w:rsidRDefault="002F336C" w:rsidP="00FC2577">
      <w:pPr>
        <w:rPr>
          <w:lang w:val="en-US"/>
        </w:rPr>
      </w:pPr>
    </w:p>
    <w:p w:rsidR="00EE218E" w:rsidRPr="00F741D4" w:rsidRDefault="0085117B" w:rsidP="006F67C3">
      <w:pPr>
        <w:pStyle w:val="Kop3"/>
        <w:rPr>
          <w:lang w:val="en-US"/>
        </w:rPr>
      </w:pPr>
      <w:bookmarkStart w:id="7" w:name="_Ref443469012"/>
      <w:r w:rsidRPr="00F741D4">
        <w:rPr>
          <w:lang w:val="en-US"/>
        </w:rPr>
        <w:t>Stud</w:t>
      </w:r>
      <w:r w:rsidR="004C47ED" w:rsidRPr="00F741D4">
        <w:rPr>
          <w:lang w:val="en-US"/>
        </w:rPr>
        <w:t>y</w:t>
      </w:r>
      <w:r w:rsidRPr="00F741D4">
        <w:rPr>
          <w:lang w:val="en-US"/>
        </w:rPr>
        <w:t xml:space="preserve"> / </w:t>
      </w:r>
      <w:r w:rsidR="006F67C3" w:rsidRPr="00F741D4">
        <w:rPr>
          <w:lang w:val="en-US"/>
        </w:rPr>
        <w:t>research</w:t>
      </w:r>
      <w:r w:rsidRPr="00F741D4">
        <w:rPr>
          <w:lang w:val="en-US"/>
        </w:rPr>
        <w:t xml:space="preserve"> (incl</w:t>
      </w:r>
      <w:r w:rsidR="006F67C3" w:rsidRPr="00F741D4">
        <w:rPr>
          <w:lang w:val="en-US"/>
        </w:rPr>
        <w:t xml:space="preserve">uding </w:t>
      </w:r>
      <w:r w:rsidR="00CF6BA5" w:rsidRPr="00F741D4">
        <w:rPr>
          <w:lang w:val="en-US"/>
        </w:rPr>
        <w:t>testing</w:t>
      </w:r>
      <w:r w:rsidR="006F67C3" w:rsidRPr="00F741D4">
        <w:rPr>
          <w:lang w:val="en-US"/>
        </w:rPr>
        <w:t>, measurements and auditing)</w:t>
      </w:r>
      <w:bookmarkEnd w:id="7"/>
    </w:p>
    <w:tbl>
      <w:tblPr>
        <w:tblStyle w:val="Tabelraster"/>
        <w:tblW w:w="0" w:type="auto"/>
        <w:tblLook w:val="04A0" w:firstRow="1" w:lastRow="0" w:firstColumn="1" w:lastColumn="0" w:noHBand="0" w:noVBand="1"/>
      </w:tblPr>
      <w:tblGrid>
        <w:gridCol w:w="2024"/>
        <w:gridCol w:w="2141"/>
        <w:gridCol w:w="2035"/>
        <w:gridCol w:w="2036"/>
        <w:gridCol w:w="1901"/>
      </w:tblGrid>
      <w:tr w:rsidR="00ED09C4" w:rsidRPr="00DD7EF0" w:rsidTr="00D74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FC2577">
            <w:pPr>
              <w:keepNext/>
              <w:rPr>
                <w:lang w:val="en-US"/>
              </w:rPr>
            </w:pPr>
          </w:p>
        </w:tc>
        <w:tc>
          <w:tcPr>
            <w:tcW w:w="2141" w:type="dxa"/>
          </w:tcPr>
          <w:p w:rsidR="00ED09C4" w:rsidRPr="00DD7EF0" w:rsidRDefault="00ED09C4" w:rsidP="00FC2577">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tcPr>
          <w:p w:rsidR="00ED09C4" w:rsidRPr="00DD7EF0" w:rsidRDefault="00ED09C4" w:rsidP="004C47ED">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tcPr>
          <w:p w:rsidR="00ED09C4" w:rsidRPr="00DD7EF0" w:rsidRDefault="00ED09C4" w:rsidP="004C47ED">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D740B0">
        <w:tc>
          <w:tcPr>
            <w:cnfStyle w:val="001000000000" w:firstRow="0" w:lastRow="0" w:firstColumn="1" w:lastColumn="0" w:oddVBand="0" w:evenVBand="0" w:oddHBand="0" w:evenHBand="0" w:firstRowFirstColumn="0" w:firstRowLastColumn="0" w:lastRowFirstColumn="0" w:lastRowLastColumn="0"/>
            <w:tcW w:w="2024" w:type="dxa"/>
          </w:tcPr>
          <w:p w:rsidR="00803239" w:rsidRPr="00DD7EF0" w:rsidRDefault="00803239" w:rsidP="00FC2577">
            <w:pPr>
              <w:keepNext/>
              <w:rPr>
                <w:lang w:val="en-US"/>
              </w:rPr>
            </w:pPr>
            <w:r w:rsidRPr="00DD7EF0">
              <w:rPr>
                <w:lang w:val="en-US"/>
              </w:rPr>
              <w:t>€</w:t>
            </w:r>
          </w:p>
        </w:tc>
        <w:tc>
          <w:tcPr>
            <w:tcW w:w="2141"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35" w:type="dxa"/>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70,39%</w:t>
            </w:r>
          </w:p>
        </w:tc>
        <w:tc>
          <w:tcPr>
            <w:tcW w:w="2036" w:type="dxa"/>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59,24%</w:t>
            </w:r>
          </w:p>
        </w:tc>
        <w:tc>
          <w:tcPr>
            <w:tcW w:w="1901" w:type="dxa"/>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1,43%</w:t>
            </w:r>
          </w:p>
        </w:tc>
      </w:tr>
      <w:tr w:rsidR="00803239"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803239" w:rsidRPr="00DD7EF0" w:rsidRDefault="00774705" w:rsidP="00A429D6">
            <w:pPr>
              <w:rPr>
                <w:lang w:val="en-US"/>
              </w:rPr>
            </w:pPr>
            <w:r w:rsidRPr="00DD7EF0">
              <w:rPr>
                <w:lang w:val="en-US"/>
              </w:rPr>
              <w:t>#</w:t>
            </w:r>
          </w:p>
        </w:tc>
        <w:tc>
          <w:tcPr>
            <w:tcW w:w="2141"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99</w:t>
            </w:r>
          </w:p>
        </w:tc>
        <w:tc>
          <w:tcPr>
            <w:tcW w:w="2035"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64,65%</w:t>
            </w:r>
          </w:p>
        </w:tc>
        <w:tc>
          <w:tcPr>
            <w:tcW w:w="2036"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54,55%</w:t>
            </w:r>
          </w:p>
        </w:tc>
        <w:tc>
          <w:tcPr>
            <w:tcW w:w="1901"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25,25%</w:t>
            </w:r>
          </w:p>
        </w:tc>
      </w:tr>
    </w:tbl>
    <w:p w:rsidR="00E449E5" w:rsidRPr="00DD7EF0" w:rsidRDefault="00E449E5" w:rsidP="00E449E5">
      <w:pPr>
        <w:rPr>
          <w:lang w:val="en-US"/>
        </w:rPr>
      </w:pPr>
    </w:p>
    <w:p w:rsidR="002F336C" w:rsidRPr="00E75941" w:rsidRDefault="001C773F" w:rsidP="002F336C">
      <w:pPr>
        <w:ind w:left="1560" w:hanging="1560"/>
        <w:rPr>
          <w:lang w:val="en-US"/>
        </w:rPr>
      </w:pPr>
      <w:r w:rsidRPr="00E75941">
        <w:rPr>
          <w:lang w:val="en-US"/>
        </w:rPr>
        <w:t>Product group:</w:t>
      </w:r>
      <w:r w:rsidRPr="00E75941">
        <w:rPr>
          <w:lang w:val="en-US"/>
        </w:rPr>
        <w:tab/>
      </w:r>
      <w:r w:rsidR="00870A5C" w:rsidRPr="00E75941">
        <w:rPr>
          <w:lang w:val="en-US"/>
        </w:rPr>
        <w:t xml:space="preserve">Policy research </w:t>
      </w:r>
      <w:r w:rsidR="00802844" w:rsidRPr="00E75941">
        <w:rPr>
          <w:lang w:val="en-US"/>
        </w:rPr>
        <w:t xml:space="preserve">/ </w:t>
      </w:r>
      <w:r w:rsidR="00870A5C" w:rsidRPr="00E75941">
        <w:rPr>
          <w:lang w:val="en-US"/>
        </w:rPr>
        <w:t xml:space="preserve">practical research </w:t>
      </w:r>
      <w:r w:rsidR="00CC5820" w:rsidRPr="00E75941">
        <w:rPr>
          <w:lang w:val="en-US"/>
        </w:rPr>
        <w:t xml:space="preserve">/ </w:t>
      </w:r>
      <w:r w:rsidR="00870A5C" w:rsidRPr="00E75941">
        <w:rPr>
          <w:lang w:val="en-US"/>
        </w:rPr>
        <w:t xml:space="preserve">measurements, testing, auditing  </w:t>
      </w:r>
      <w:r w:rsidR="00CC5820" w:rsidRPr="00E75941">
        <w:rPr>
          <w:lang w:val="en-US"/>
        </w:rPr>
        <w:t xml:space="preserve">… – </w:t>
      </w:r>
      <w:r w:rsidR="00870A5C" w:rsidRPr="00E75941">
        <w:rPr>
          <w:lang w:val="en-US"/>
        </w:rPr>
        <w:t>Very important product group in €</w:t>
      </w:r>
      <w:r w:rsidR="00802844" w:rsidRPr="00E75941">
        <w:rPr>
          <w:lang w:val="en-US"/>
        </w:rPr>
        <w:t xml:space="preserve"> (7</w:t>
      </w:r>
      <w:r w:rsidR="00BF7357" w:rsidRPr="00E75941">
        <w:rPr>
          <w:lang w:val="en-US"/>
        </w:rPr>
        <w:t>6</w:t>
      </w:r>
      <w:r w:rsidR="000C6675" w:rsidRPr="00E75941">
        <w:rPr>
          <w:lang w:val="en-US"/>
        </w:rPr>
        <w:t>,01</w:t>
      </w:r>
      <w:r w:rsidR="00802844" w:rsidRPr="00E75941">
        <w:rPr>
          <w:lang w:val="en-US"/>
        </w:rPr>
        <w:t xml:space="preserve">% </w:t>
      </w:r>
      <w:r w:rsidR="00870A5C" w:rsidRPr="00E75941">
        <w:rPr>
          <w:lang w:val="en-US"/>
        </w:rPr>
        <w:t>of product groups for which SPP criteria exist)</w:t>
      </w:r>
    </w:p>
    <w:p w:rsidR="002F336C" w:rsidRPr="00F741D4" w:rsidRDefault="002F336C" w:rsidP="000D71D4">
      <w:pPr>
        <w:ind w:left="1560" w:hanging="1560"/>
        <w:rPr>
          <w:lang w:val="en-US"/>
        </w:rPr>
      </w:pPr>
      <w:r w:rsidRPr="00E75941">
        <w:rPr>
          <w:lang w:val="en-US"/>
        </w:rPr>
        <w:lastRenderedPageBreak/>
        <w:t xml:space="preserve">% </w:t>
      </w:r>
      <w:r w:rsidR="00542D65" w:rsidRPr="00E75941">
        <w:rPr>
          <w:lang w:val="en-US"/>
        </w:rPr>
        <w:t>SPP</w:t>
      </w:r>
      <w:r w:rsidRPr="00E75941">
        <w:rPr>
          <w:lang w:val="en-US"/>
        </w:rPr>
        <w:t>:</w:t>
      </w:r>
      <w:r w:rsidRPr="00E75941">
        <w:rPr>
          <w:lang w:val="en-US"/>
        </w:rPr>
        <w:tab/>
      </w:r>
      <w:r w:rsidR="00870A5C" w:rsidRPr="00E75941">
        <w:rPr>
          <w:lang w:val="en-US"/>
        </w:rPr>
        <w:t>High</w:t>
      </w:r>
      <w:r w:rsidR="00802844" w:rsidRPr="00E75941">
        <w:rPr>
          <w:lang w:val="en-US"/>
        </w:rPr>
        <w:t xml:space="preserve"> </w:t>
      </w:r>
      <w:r w:rsidR="00802844" w:rsidRPr="00E75941">
        <w:rPr>
          <w:lang w:val="en-US"/>
        </w:rPr>
        <w:sym w:font="Symbol" w:char="F0AE"/>
      </w:r>
      <w:r w:rsidR="00802844" w:rsidRPr="00E75941">
        <w:rPr>
          <w:lang w:val="en-US"/>
        </w:rPr>
        <w:t xml:space="preserve"> </w:t>
      </w:r>
      <w:r w:rsidR="00F741D4" w:rsidRPr="00E75941">
        <w:rPr>
          <w:lang w:val="en-US"/>
        </w:rPr>
        <w:t>as could be</w:t>
      </w:r>
      <w:r w:rsidR="00870A5C" w:rsidRPr="00E75941">
        <w:rPr>
          <w:lang w:val="en-US"/>
        </w:rPr>
        <w:t xml:space="preserve"> expected (</w:t>
      </w:r>
      <w:r w:rsidR="001F5EC1" w:rsidRPr="00E75941">
        <w:rPr>
          <w:lang w:val="en-US"/>
        </w:rPr>
        <w:t>limited number of criteria</w:t>
      </w:r>
      <w:r w:rsidR="00870A5C" w:rsidRPr="00E75941">
        <w:rPr>
          <w:lang w:val="en-US"/>
        </w:rPr>
        <w:t xml:space="preserve"> and criteria on reduction of paper</w:t>
      </w:r>
      <w:r w:rsidR="00870A5C" w:rsidRPr="00F741D4">
        <w:rPr>
          <w:lang w:val="en-US"/>
        </w:rPr>
        <w:t xml:space="preserve"> use are integrated in templates for tender documents)</w:t>
      </w:r>
    </w:p>
    <w:p w:rsidR="002F336C" w:rsidRPr="00E75941" w:rsidRDefault="001C773F" w:rsidP="00761829">
      <w:pPr>
        <w:keepNext/>
        <w:tabs>
          <w:tab w:val="left" w:pos="1560"/>
        </w:tabs>
        <w:ind w:left="1985" w:hanging="1985"/>
        <w:rPr>
          <w:lang w:val="en-US"/>
        </w:rPr>
      </w:pPr>
      <w:r w:rsidRPr="00E75941">
        <w:rPr>
          <w:lang w:val="en-US"/>
        </w:rPr>
        <w:t>% errors:</w:t>
      </w:r>
      <w:r w:rsidRPr="00E75941">
        <w:rPr>
          <w:lang w:val="en-US"/>
        </w:rPr>
        <w:tab/>
      </w:r>
      <w:r w:rsidR="00761829" w:rsidRPr="00E75941">
        <w:rPr>
          <w:lang w:val="en-US"/>
        </w:rPr>
        <w:t>–</w:t>
      </w:r>
      <w:r w:rsidR="00761829" w:rsidRPr="00E75941">
        <w:rPr>
          <w:lang w:val="en-US"/>
        </w:rPr>
        <w:tab/>
      </w:r>
      <w:r w:rsidR="001E38A6" w:rsidRPr="00E75941">
        <w:rPr>
          <w:lang w:val="en-US"/>
        </w:rPr>
        <w:t>LZ0000 i</w:t>
      </w:r>
      <w:r w:rsidR="00870A5C" w:rsidRPr="00E75941">
        <w:rPr>
          <w:lang w:val="en-US"/>
        </w:rPr>
        <w:t>nstead</w:t>
      </w:r>
      <w:r w:rsidR="001E38A6" w:rsidRPr="00E75941">
        <w:rPr>
          <w:lang w:val="en-US"/>
        </w:rPr>
        <w:t xml:space="preserve"> </w:t>
      </w:r>
      <w:r w:rsidR="00870A5C" w:rsidRPr="00E75941">
        <w:rPr>
          <w:lang w:val="en-US"/>
        </w:rPr>
        <w:t xml:space="preserve">of </w:t>
      </w:r>
      <w:r w:rsidR="001E38A6" w:rsidRPr="00E75941">
        <w:rPr>
          <w:lang w:val="en-US"/>
        </w:rPr>
        <w:t xml:space="preserve">LZ00M*: </w:t>
      </w:r>
      <w:r w:rsidR="00870A5C" w:rsidRPr="00E75941">
        <w:rPr>
          <w:lang w:val="en-US"/>
        </w:rPr>
        <w:t>product group name change in November 2015</w:t>
      </w:r>
    </w:p>
    <w:p w:rsidR="00BF7357" w:rsidRPr="00E75941" w:rsidRDefault="00BF7357" w:rsidP="004479DC">
      <w:pPr>
        <w:tabs>
          <w:tab w:val="left" w:pos="1560"/>
        </w:tabs>
        <w:ind w:left="1985" w:hanging="1985"/>
        <w:rPr>
          <w:lang w:val="en-US"/>
        </w:rPr>
      </w:pPr>
      <w:r w:rsidRPr="00E75941">
        <w:rPr>
          <w:lang w:val="en-US"/>
        </w:rPr>
        <w:tab/>
        <w:t>–</w:t>
      </w:r>
      <w:r w:rsidRPr="00E75941">
        <w:rPr>
          <w:lang w:val="en-US"/>
        </w:rPr>
        <w:tab/>
        <w:t>LZ00M0 in</w:t>
      </w:r>
      <w:r w:rsidR="00870A5C" w:rsidRPr="00E75941">
        <w:rPr>
          <w:lang w:val="en-US"/>
        </w:rPr>
        <w:t xml:space="preserve">stead of </w:t>
      </w:r>
      <w:r w:rsidRPr="00E75941">
        <w:rPr>
          <w:lang w:val="en-US"/>
        </w:rPr>
        <w:t xml:space="preserve">LZ00M1: </w:t>
      </w:r>
      <w:r w:rsidR="00870A5C" w:rsidRPr="00E75941">
        <w:rPr>
          <w:lang w:val="en-US"/>
        </w:rPr>
        <w:t>reason unclear</w:t>
      </w:r>
    </w:p>
    <w:p w:rsidR="00870A5C" w:rsidRPr="00E75941" w:rsidRDefault="00AF26A4" w:rsidP="004479DC">
      <w:pPr>
        <w:tabs>
          <w:tab w:val="left" w:pos="1560"/>
        </w:tabs>
        <w:ind w:left="1985" w:hanging="1985"/>
        <w:rPr>
          <w:lang w:val="en-US"/>
        </w:rPr>
      </w:pPr>
      <w:r w:rsidRPr="00E75941">
        <w:rPr>
          <w:lang w:val="en-US"/>
        </w:rPr>
        <w:tab/>
        <w:t>–</w:t>
      </w:r>
      <w:r w:rsidRPr="00E75941">
        <w:rPr>
          <w:lang w:val="en-US"/>
        </w:rPr>
        <w:tab/>
      </w:r>
      <w:r w:rsidR="00870A5C" w:rsidRPr="00E75941">
        <w:rPr>
          <w:lang w:val="en-US"/>
        </w:rPr>
        <w:t>Study / research requiring a lot of transport</w:t>
      </w:r>
      <w:r w:rsidR="00E75941" w:rsidRPr="00E75941">
        <w:rPr>
          <w:lang w:val="en-US"/>
        </w:rPr>
        <w:t>ation</w:t>
      </w:r>
      <w:r w:rsidR="00870A5C" w:rsidRPr="00E75941">
        <w:rPr>
          <w:lang w:val="en-US"/>
        </w:rPr>
        <w:t>: only one</w:t>
      </w:r>
      <w:r w:rsidR="00E75941" w:rsidRPr="00E75941">
        <w:rPr>
          <w:lang w:val="en-US"/>
        </w:rPr>
        <w:t xml:space="preserve"> out</w:t>
      </w:r>
      <w:r w:rsidR="00870A5C" w:rsidRPr="00E75941">
        <w:rPr>
          <w:lang w:val="en-US"/>
        </w:rPr>
        <w:t xml:space="preserve"> of five </w:t>
      </w:r>
      <w:r w:rsidR="001B1B09">
        <w:rPr>
          <w:lang w:val="en-US"/>
        </w:rPr>
        <w:t>files</w:t>
      </w:r>
      <w:r w:rsidR="00870A5C" w:rsidRPr="00E75941">
        <w:rPr>
          <w:lang w:val="en-US"/>
        </w:rPr>
        <w:t xml:space="preserve"> included the criteria on sustainable transportation and sustainable vehicles</w:t>
      </w:r>
    </w:p>
    <w:p w:rsidR="004479DC" w:rsidRPr="00E75941" w:rsidRDefault="004479DC" w:rsidP="004479DC">
      <w:pPr>
        <w:tabs>
          <w:tab w:val="left" w:pos="1560"/>
        </w:tabs>
        <w:ind w:left="1985" w:hanging="1985"/>
        <w:rPr>
          <w:lang w:val="en-US"/>
        </w:rPr>
      </w:pPr>
      <w:r w:rsidRPr="00E75941">
        <w:rPr>
          <w:lang w:val="en-US"/>
        </w:rPr>
        <w:tab/>
        <w:t>–</w:t>
      </w:r>
      <w:r w:rsidRPr="00E75941">
        <w:rPr>
          <w:lang w:val="en-US"/>
        </w:rPr>
        <w:tab/>
      </w:r>
      <w:r w:rsidR="00870A5C" w:rsidRPr="00E75941">
        <w:rPr>
          <w:lang w:val="en-US"/>
        </w:rPr>
        <w:t xml:space="preserve">At least 13 </w:t>
      </w:r>
      <w:r w:rsidR="001B1B09">
        <w:rPr>
          <w:lang w:val="en-US"/>
        </w:rPr>
        <w:t>files</w:t>
      </w:r>
      <w:r w:rsidR="00870A5C" w:rsidRPr="00E75941">
        <w:rPr>
          <w:lang w:val="en-US"/>
        </w:rPr>
        <w:t xml:space="preserve"> were extensions o</w:t>
      </w:r>
      <w:r w:rsidR="00E75941" w:rsidRPr="00E75941">
        <w:rPr>
          <w:lang w:val="en-US"/>
        </w:rPr>
        <w:t>f</w:t>
      </w:r>
      <w:r w:rsidR="00870A5C" w:rsidRPr="00E75941">
        <w:rPr>
          <w:lang w:val="en-US"/>
        </w:rPr>
        <w:t xml:space="preserve"> older contracts, when only LZ0000 </w:t>
      </w:r>
      <w:r w:rsidR="00E75941" w:rsidRPr="00E75941">
        <w:rPr>
          <w:lang w:val="en-US"/>
        </w:rPr>
        <w:t xml:space="preserve">and LZ0001 were </w:t>
      </w:r>
      <w:r w:rsidR="00870A5C" w:rsidRPr="00E75941">
        <w:rPr>
          <w:lang w:val="en-US"/>
        </w:rPr>
        <w:t xml:space="preserve">used to register procurement </w:t>
      </w:r>
      <w:r w:rsidR="001B1B09">
        <w:rPr>
          <w:lang w:val="en-US"/>
        </w:rPr>
        <w:t>files</w:t>
      </w:r>
      <w:r w:rsidR="00870A5C" w:rsidRPr="00E75941">
        <w:rPr>
          <w:lang w:val="en-US"/>
        </w:rPr>
        <w:t xml:space="preserve"> – the procurers registered the project code </w:t>
      </w:r>
      <w:r w:rsidR="00E75941" w:rsidRPr="00E75941">
        <w:rPr>
          <w:lang w:val="en-US"/>
        </w:rPr>
        <w:t xml:space="preserve">as </w:t>
      </w:r>
      <w:r w:rsidR="00870A5C" w:rsidRPr="00E75941">
        <w:rPr>
          <w:lang w:val="en-US"/>
        </w:rPr>
        <w:t>used for the original contract</w:t>
      </w:r>
    </w:p>
    <w:p w:rsidR="006456C9" w:rsidRPr="00E75941" w:rsidRDefault="006456C9" w:rsidP="006456C9">
      <w:pPr>
        <w:tabs>
          <w:tab w:val="left" w:pos="1560"/>
        </w:tabs>
        <w:ind w:left="1985" w:hanging="1985"/>
        <w:rPr>
          <w:lang w:val="en-US"/>
        </w:rPr>
      </w:pPr>
      <w:r w:rsidRPr="00E75941">
        <w:rPr>
          <w:lang w:val="en-US"/>
        </w:rPr>
        <w:tab/>
        <w:t>–</w:t>
      </w:r>
      <w:r w:rsidRPr="00E75941">
        <w:rPr>
          <w:lang w:val="en-US"/>
        </w:rPr>
        <w:tab/>
        <w:t xml:space="preserve">5 </w:t>
      </w:r>
      <w:r w:rsidR="001B1B09">
        <w:rPr>
          <w:lang w:val="en-US"/>
        </w:rPr>
        <w:t>files</w:t>
      </w:r>
      <w:r w:rsidRPr="00E75941">
        <w:rPr>
          <w:lang w:val="en-US"/>
        </w:rPr>
        <w:t xml:space="preserve"> </w:t>
      </w:r>
      <w:r w:rsidR="00870A5C" w:rsidRPr="00E75941">
        <w:rPr>
          <w:lang w:val="en-US"/>
        </w:rPr>
        <w:t xml:space="preserve">on noise measurement, ordered </w:t>
      </w:r>
      <w:r w:rsidR="00E75941" w:rsidRPr="00E75941">
        <w:rPr>
          <w:lang w:val="en-US"/>
        </w:rPr>
        <w:t>at</w:t>
      </w:r>
      <w:r w:rsidR="00870A5C" w:rsidRPr="00E75941">
        <w:rPr>
          <w:lang w:val="en-US"/>
        </w:rPr>
        <w:t xml:space="preserve"> VEB, were registered as </w:t>
      </w:r>
      <w:r w:rsidRPr="00E75941">
        <w:rPr>
          <w:lang w:val="en-US"/>
        </w:rPr>
        <w:t>LZ00D1 (</w:t>
      </w:r>
      <w:r w:rsidR="00870A5C" w:rsidRPr="00E75941">
        <w:rPr>
          <w:lang w:val="en-US"/>
        </w:rPr>
        <w:t>Electricity</w:t>
      </w:r>
      <w:r w:rsidRPr="00E75941">
        <w:rPr>
          <w:lang w:val="en-US"/>
        </w:rPr>
        <w:t>)</w:t>
      </w:r>
      <w:r w:rsidR="00870A5C" w:rsidRPr="00E75941">
        <w:rPr>
          <w:rStyle w:val="Voetnootmarkering"/>
          <w:lang w:val="en-US"/>
        </w:rPr>
        <w:footnoteReference w:id="10"/>
      </w:r>
    </w:p>
    <w:p w:rsidR="004479DC" w:rsidRPr="00E75941" w:rsidRDefault="004479DC" w:rsidP="00761829">
      <w:pPr>
        <w:tabs>
          <w:tab w:val="left" w:pos="1560"/>
        </w:tabs>
        <w:ind w:left="1985" w:hanging="1985"/>
        <w:rPr>
          <w:lang w:val="en-US"/>
        </w:rPr>
      </w:pPr>
      <w:r w:rsidRPr="00E75941">
        <w:rPr>
          <w:lang w:val="en-US"/>
        </w:rPr>
        <w:tab/>
        <w:t>–</w:t>
      </w:r>
      <w:r w:rsidRPr="00E75941">
        <w:rPr>
          <w:lang w:val="en-US"/>
        </w:rPr>
        <w:tab/>
        <w:t xml:space="preserve">6 </w:t>
      </w:r>
      <w:r w:rsidR="001B1B09">
        <w:rPr>
          <w:lang w:val="en-US"/>
        </w:rPr>
        <w:t>files</w:t>
      </w:r>
      <w:r w:rsidRPr="00E75941">
        <w:rPr>
          <w:lang w:val="en-US"/>
        </w:rPr>
        <w:t xml:space="preserve"> </w:t>
      </w:r>
      <w:r w:rsidR="00870A5C" w:rsidRPr="00E75941">
        <w:rPr>
          <w:lang w:val="en-US"/>
        </w:rPr>
        <w:t xml:space="preserve">registered as </w:t>
      </w:r>
      <w:r w:rsidRPr="00E75941">
        <w:rPr>
          <w:lang w:val="en-US"/>
        </w:rPr>
        <w:t>LO0000 (</w:t>
      </w:r>
      <w:r w:rsidR="00870A5C" w:rsidRPr="00E75941">
        <w:rPr>
          <w:lang w:val="en-US"/>
        </w:rPr>
        <w:t>other expenses</w:t>
      </w:r>
      <w:r w:rsidRPr="00E75941">
        <w:rPr>
          <w:lang w:val="en-US"/>
        </w:rPr>
        <w:t xml:space="preserve">) </w:t>
      </w:r>
      <w:r w:rsidR="00870A5C" w:rsidRPr="00E75941">
        <w:rPr>
          <w:lang w:val="en-US"/>
        </w:rPr>
        <w:t>instead of procurement</w:t>
      </w:r>
    </w:p>
    <w:p w:rsidR="004479DC" w:rsidRPr="00E75941" w:rsidRDefault="004479DC" w:rsidP="004479DC">
      <w:pPr>
        <w:tabs>
          <w:tab w:val="left" w:pos="1560"/>
        </w:tabs>
        <w:ind w:left="1985" w:hanging="1985"/>
        <w:rPr>
          <w:lang w:val="en-US"/>
        </w:rPr>
      </w:pPr>
      <w:r w:rsidRPr="00E75941">
        <w:rPr>
          <w:lang w:val="en-US"/>
        </w:rPr>
        <w:tab/>
        <w:t>–</w:t>
      </w:r>
      <w:r w:rsidRPr="00E75941">
        <w:rPr>
          <w:lang w:val="en-US"/>
        </w:rPr>
        <w:tab/>
        <w:t xml:space="preserve">9 </w:t>
      </w:r>
      <w:r w:rsidR="00870A5C" w:rsidRPr="00E75941">
        <w:rPr>
          <w:lang w:val="en-US"/>
        </w:rPr>
        <w:t>training sessions were registered as study / research</w:t>
      </w:r>
    </w:p>
    <w:p w:rsidR="00370C82" w:rsidRPr="001F5EC1" w:rsidRDefault="006B120D" w:rsidP="004E0555">
      <w:pPr>
        <w:keepNext/>
        <w:tabs>
          <w:tab w:val="left" w:pos="1560"/>
        </w:tabs>
        <w:ind w:left="1985" w:hanging="1985"/>
        <w:rPr>
          <w:lang w:val="en-US"/>
        </w:rPr>
      </w:pPr>
      <w:r w:rsidRPr="001F5EC1">
        <w:rPr>
          <w:lang w:val="en-US"/>
        </w:rPr>
        <w:t>Screening:</w:t>
      </w:r>
      <w:r w:rsidRPr="001F5EC1">
        <w:rPr>
          <w:lang w:val="en-US"/>
        </w:rPr>
        <w:tab/>
      </w:r>
      <w:r w:rsidR="004E0555" w:rsidRPr="001F5EC1">
        <w:rPr>
          <w:rFonts w:cs="Calibri"/>
          <w:lang w:val="en-US"/>
        </w:rPr>
        <w:t>–</w:t>
      </w:r>
      <w:r w:rsidR="004E0555" w:rsidRPr="001F5EC1">
        <w:rPr>
          <w:lang w:val="en-US"/>
        </w:rPr>
        <w:tab/>
      </w:r>
      <w:r w:rsidRPr="001F5EC1">
        <w:rPr>
          <w:lang w:val="en-US"/>
        </w:rPr>
        <w:t xml:space="preserve">Tender document or framework </w:t>
      </w:r>
      <w:r w:rsidR="00A223A5" w:rsidRPr="001F5EC1">
        <w:rPr>
          <w:lang w:val="en-US"/>
        </w:rPr>
        <w:t xml:space="preserve">agreement </w:t>
      </w:r>
      <w:r w:rsidRPr="001F5EC1">
        <w:rPr>
          <w:lang w:val="en-US"/>
        </w:rPr>
        <w:t xml:space="preserve">screened: </w:t>
      </w:r>
      <w:r w:rsidR="002A511E" w:rsidRPr="001F5EC1">
        <w:rPr>
          <w:lang w:val="en-US"/>
        </w:rPr>
        <w:t>34</w:t>
      </w:r>
      <w:r w:rsidR="00D963C1" w:rsidRPr="001F5EC1">
        <w:rPr>
          <w:lang w:val="en-US"/>
        </w:rPr>
        <w:t xml:space="preserve"> </w:t>
      </w:r>
      <w:r w:rsidR="001B1B09">
        <w:rPr>
          <w:lang w:val="en-US"/>
        </w:rPr>
        <w:t>file</w:t>
      </w:r>
      <w:r w:rsidR="00D963C1" w:rsidRPr="001F5EC1">
        <w:rPr>
          <w:lang w:val="en-US"/>
        </w:rPr>
        <w:t>(s)</w:t>
      </w:r>
    </w:p>
    <w:p w:rsidR="004E0555" w:rsidRPr="001F5EC1" w:rsidRDefault="004E0555" w:rsidP="004E0555">
      <w:pPr>
        <w:tabs>
          <w:tab w:val="left" w:pos="1560"/>
        </w:tabs>
        <w:ind w:left="1985" w:hanging="1985"/>
        <w:rPr>
          <w:lang w:val="en-US"/>
        </w:rPr>
      </w:pPr>
      <w:r w:rsidRPr="001F5EC1">
        <w:rPr>
          <w:rFonts w:cs="Calibri"/>
          <w:lang w:val="en-US"/>
        </w:rPr>
        <w:tab/>
        <w:t>–</w:t>
      </w:r>
      <w:r w:rsidRPr="001F5EC1">
        <w:rPr>
          <w:lang w:val="en-US"/>
        </w:rPr>
        <w:tab/>
        <w:t>All tender documents for study / research ≥ €8.500,00 were screened</w:t>
      </w:r>
    </w:p>
    <w:p w:rsidR="00795D31" w:rsidRPr="00E75941" w:rsidRDefault="00D77641" w:rsidP="00D963C1">
      <w:pPr>
        <w:pStyle w:val="Rechthoek"/>
        <w:keepNext/>
        <w:tabs>
          <w:tab w:val="left" w:pos="1560"/>
        </w:tabs>
        <w:ind w:left="1985" w:hanging="1985"/>
        <w:rPr>
          <w:lang w:val="en-US"/>
        </w:rPr>
      </w:pPr>
      <w:r w:rsidRPr="00E75941">
        <w:rPr>
          <w:lang w:val="en-US"/>
        </w:rPr>
        <w:t>To-do</w:t>
      </w:r>
      <w:r w:rsidR="006B120D" w:rsidRPr="00E75941">
        <w:rPr>
          <w:lang w:val="en-US"/>
        </w:rPr>
        <w:t>:</w:t>
      </w:r>
      <w:r w:rsidR="006B120D" w:rsidRPr="00E75941">
        <w:rPr>
          <w:lang w:val="en-US"/>
        </w:rPr>
        <w:tab/>
      </w:r>
      <w:r w:rsidR="00795D31" w:rsidRPr="00E75941">
        <w:rPr>
          <w:lang w:val="en-US"/>
        </w:rPr>
        <w:t>–</w:t>
      </w:r>
      <w:r w:rsidR="00795D31" w:rsidRPr="00E75941">
        <w:rPr>
          <w:lang w:val="en-US"/>
        </w:rPr>
        <w:tab/>
      </w:r>
      <w:r w:rsidR="00870A5C" w:rsidRPr="00E75941">
        <w:rPr>
          <w:lang w:val="en-US"/>
        </w:rPr>
        <w:t>Research into</w:t>
      </w:r>
      <w:r w:rsidR="00E75941" w:rsidRPr="00E75941">
        <w:rPr>
          <w:lang w:val="en-US"/>
        </w:rPr>
        <w:t xml:space="preserve"> possible</w:t>
      </w:r>
      <w:r w:rsidR="00870A5C" w:rsidRPr="00E75941">
        <w:rPr>
          <w:lang w:val="en-US"/>
        </w:rPr>
        <w:t xml:space="preserve"> </w:t>
      </w:r>
      <w:r w:rsidR="00E75941">
        <w:rPr>
          <w:lang w:val="en-US"/>
        </w:rPr>
        <w:t>extra</w:t>
      </w:r>
      <w:r w:rsidR="00870A5C" w:rsidRPr="00E75941">
        <w:rPr>
          <w:lang w:val="en-US"/>
        </w:rPr>
        <w:t xml:space="preserve"> SPP criteria </w:t>
      </w:r>
      <w:r w:rsidR="00795D31" w:rsidRPr="00E75941">
        <w:rPr>
          <w:lang w:val="en-US"/>
        </w:rPr>
        <w:t>(</w:t>
      </w:r>
      <w:r w:rsidR="00870A5C" w:rsidRPr="00E75941">
        <w:rPr>
          <w:lang w:val="en-US"/>
        </w:rPr>
        <w:t>very diverse product group)</w:t>
      </w:r>
    </w:p>
    <w:p w:rsidR="00BF7357" w:rsidRPr="00DD7EF0" w:rsidRDefault="00BF7357" w:rsidP="0051671D">
      <w:pPr>
        <w:pStyle w:val="Rechthoek"/>
        <w:tabs>
          <w:tab w:val="left" w:pos="1560"/>
        </w:tabs>
        <w:ind w:left="1985" w:hanging="1985"/>
        <w:rPr>
          <w:lang w:val="en-US"/>
        </w:rPr>
      </w:pPr>
      <w:r w:rsidRPr="00E75941">
        <w:rPr>
          <w:lang w:val="en-US"/>
        </w:rPr>
        <w:tab/>
        <w:t>–</w:t>
      </w:r>
      <w:r w:rsidRPr="00E75941">
        <w:rPr>
          <w:lang w:val="en-US"/>
        </w:rPr>
        <w:tab/>
      </w:r>
      <w:r w:rsidR="00870A5C" w:rsidRPr="00E75941">
        <w:rPr>
          <w:lang w:val="en-US"/>
        </w:rPr>
        <w:t>Research into / improvement of knowledge of minimum SPP criteria</w:t>
      </w:r>
    </w:p>
    <w:p w:rsidR="001A6744" w:rsidRPr="00DD7EF0" w:rsidRDefault="001A6744" w:rsidP="00E449E5">
      <w:pPr>
        <w:rPr>
          <w:lang w:val="en-US"/>
        </w:rPr>
      </w:pPr>
    </w:p>
    <w:p w:rsidR="002F336C" w:rsidRPr="00DD7EF0" w:rsidRDefault="002F336C" w:rsidP="00E449E5">
      <w:pPr>
        <w:rPr>
          <w:lang w:val="en-US"/>
        </w:rPr>
      </w:pPr>
    </w:p>
    <w:p w:rsidR="00EE218E" w:rsidRPr="00DD7EF0" w:rsidRDefault="006F67C3" w:rsidP="00257376">
      <w:pPr>
        <w:pStyle w:val="Kop3"/>
        <w:rPr>
          <w:lang w:val="en-US"/>
        </w:rPr>
      </w:pPr>
      <w:r w:rsidRPr="00DD7EF0">
        <w:rPr>
          <w:lang w:val="en-US"/>
        </w:rPr>
        <w:t>Textiles and clothing</w:t>
      </w:r>
    </w:p>
    <w:tbl>
      <w:tblPr>
        <w:tblStyle w:val="Tabelraster"/>
        <w:tblW w:w="0" w:type="auto"/>
        <w:tblLook w:val="04A0" w:firstRow="1" w:lastRow="0" w:firstColumn="1" w:lastColumn="0" w:noHBand="0" w:noVBand="1"/>
      </w:tblPr>
      <w:tblGrid>
        <w:gridCol w:w="2024"/>
        <w:gridCol w:w="19"/>
        <w:gridCol w:w="2079"/>
        <w:gridCol w:w="43"/>
        <w:gridCol w:w="1990"/>
        <w:gridCol w:w="45"/>
        <w:gridCol w:w="2011"/>
        <w:gridCol w:w="25"/>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D740B0">
        <w:tc>
          <w:tcPr>
            <w:cnfStyle w:val="001000000000" w:firstRow="0" w:lastRow="0" w:firstColumn="1" w:lastColumn="0" w:oddVBand="0" w:evenVBand="0" w:oddHBand="0" w:evenHBand="0" w:firstRowFirstColumn="0" w:firstRowLastColumn="0" w:lastRowFirstColumn="0" w:lastRowLastColumn="0"/>
            <w:tcW w:w="2043" w:type="dxa"/>
            <w:gridSpan w:val="2"/>
          </w:tcPr>
          <w:p w:rsidR="00803239" w:rsidRPr="00DD7EF0" w:rsidRDefault="00803239" w:rsidP="00FC2577">
            <w:pPr>
              <w:keepNext/>
              <w:rPr>
                <w:lang w:val="en-US"/>
              </w:rPr>
            </w:pPr>
            <w:r w:rsidRPr="00DD7EF0">
              <w:rPr>
                <w:lang w:val="en-US"/>
              </w:rPr>
              <w:t>€</w:t>
            </w:r>
          </w:p>
        </w:tc>
        <w:tc>
          <w:tcPr>
            <w:tcW w:w="2079"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33"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7,25%</w:t>
            </w:r>
          </w:p>
        </w:tc>
        <w:tc>
          <w:tcPr>
            <w:tcW w:w="2056"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88,96%</w:t>
            </w:r>
          </w:p>
        </w:tc>
        <w:tc>
          <w:tcPr>
            <w:tcW w:w="1926"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gridSpan w:val="2"/>
          </w:tcPr>
          <w:p w:rsidR="00803239" w:rsidRPr="00DD7EF0" w:rsidRDefault="00774705" w:rsidP="00A429D6">
            <w:pPr>
              <w:rPr>
                <w:lang w:val="en-US"/>
              </w:rPr>
            </w:pPr>
            <w:r w:rsidRPr="00DD7EF0">
              <w:rPr>
                <w:lang w:val="en-US"/>
              </w:rPr>
              <w:t>#</w:t>
            </w:r>
          </w:p>
        </w:tc>
        <w:tc>
          <w:tcPr>
            <w:tcW w:w="2079"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68</w:t>
            </w:r>
          </w:p>
        </w:tc>
        <w:tc>
          <w:tcPr>
            <w:tcW w:w="2033"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10,29%</w:t>
            </w:r>
          </w:p>
        </w:tc>
        <w:tc>
          <w:tcPr>
            <w:tcW w:w="2056"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88,24%</w:t>
            </w:r>
          </w:p>
        </w:tc>
        <w:tc>
          <w:tcPr>
            <w:tcW w:w="1926"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bl>
    <w:p w:rsidR="00E449E5" w:rsidRPr="00DD7EF0" w:rsidRDefault="00E449E5" w:rsidP="00E449E5">
      <w:pPr>
        <w:rPr>
          <w:lang w:val="en-US"/>
        </w:rPr>
      </w:pPr>
    </w:p>
    <w:p w:rsidR="002F336C" w:rsidRPr="00E75941" w:rsidRDefault="001C773F" w:rsidP="000D71D4">
      <w:pPr>
        <w:ind w:left="1560" w:hanging="1560"/>
        <w:rPr>
          <w:lang w:val="en-US"/>
        </w:rPr>
      </w:pPr>
      <w:r w:rsidRPr="00E75941">
        <w:rPr>
          <w:lang w:val="en-US"/>
        </w:rPr>
        <w:t>Product group:</w:t>
      </w:r>
      <w:r w:rsidRPr="00E75941">
        <w:rPr>
          <w:lang w:val="en-US"/>
        </w:rPr>
        <w:tab/>
      </w:r>
      <w:r w:rsidR="00694BB1" w:rsidRPr="00E75941">
        <w:rPr>
          <w:lang w:val="en-US"/>
        </w:rPr>
        <w:t>Mainly work clothing</w:t>
      </w:r>
      <w:r w:rsidR="00403B97" w:rsidRPr="00E75941">
        <w:rPr>
          <w:lang w:val="en-US"/>
        </w:rPr>
        <w:t xml:space="preserve"> (98%)</w:t>
      </w:r>
    </w:p>
    <w:p w:rsidR="00403B97" w:rsidRPr="001F5EC1" w:rsidRDefault="00403B97" w:rsidP="000D71D4">
      <w:pPr>
        <w:ind w:left="1560" w:hanging="1560"/>
        <w:rPr>
          <w:lang w:val="en-US"/>
        </w:rPr>
      </w:pPr>
      <w:r w:rsidRPr="001F5EC1">
        <w:rPr>
          <w:lang w:val="en-US"/>
        </w:rPr>
        <w:t xml:space="preserve">% </w:t>
      </w:r>
      <w:r w:rsidR="00542D65" w:rsidRPr="001F5EC1">
        <w:rPr>
          <w:lang w:val="en-US"/>
        </w:rPr>
        <w:t>SPP</w:t>
      </w:r>
      <w:r w:rsidRPr="001F5EC1">
        <w:rPr>
          <w:lang w:val="en-US"/>
        </w:rPr>
        <w:t>:</w:t>
      </w:r>
      <w:r w:rsidRPr="001F5EC1">
        <w:rPr>
          <w:lang w:val="en-US"/>
        </w:rPr>
        <w:tab/>
      </w:r>
      <w:r w:rsidR="00694BB1" w:rsidRPr="001F5EC1">
        <w:rPr>
          <w:lang w:val="en-US"/>
        </w:rPr>
        <w:t>Low</w:t>
      </w:r>
      <w:r w:rsidRPr="001F5EC1">
        <w:rPr>
          <w:lang w:val="en-US"/>
        </w:rPr>
        <w:t xml:space="preserve"> </w:t>
      </w:r>
      <w:r w:rsidRPr="001F5EC1">
        <w:rPr>
          <w:lang w:val="en-US"/>
        </w:rPr>
        <w:sym w:font="Symbol" w:char="F0AE"/>
      </w:r>
      <w:r w:rsidRPr="001F5EC1">
        <w:rPr>
          <w:lang w:val="en-US"/>
        </w:rPr>
        <w:t xml:space="preserve"> </w:t>
      </w:r>
      <w:r w:rsidR="00694BB1" w:rsidRPr="001F5EC1">
        <w:rPr>
          <w:lang w:val="en-US"/>
        </w:rPr>
        <w:t>unclear if produc</w:t>
      </w:r>
      <w:r w:rsidR="001F5EC1" w:rsidRPr="001F5EC1">
        <w:rPr>
          <w:lang w:val="en-US"/>
        </w:rPr>
        <w:t>ts</w:t>
      </w:r>
      <w:r w:rsidR="00694BB1" w:rsidRPr="001F5EC1">
        <w:rPr>
          <w:lang w:val="en-US"/>
        </w:rPr>
        <w:t xml:space="preserve"> </w:t>
      </w:r>
      <w:r w:rsidR="001F5EC1" w:rsidRPr="001F5EC1">
        <w:rPr>
          <w:lang w:val="en-US"/>
        </w:rPr>
        <w:t>under</w:t>
      </w:r>
      <w:r w:rsidR="00694BB1" w:rsidRPr="001F5EC1">
        <w:rPr>
          <w:lang w:val="en-US"/>
        </w:rPr>
        <w:t xml:space="preserve"> framework </w:t>
      </w:r>
      <w:r w:rsidR="00A223A5" w:rsidRPr="001F5EC1">
        <w:rPr>
          <w:lang w:val="en-US"/>
        </w:rPr>
        <w:t xml:space="preserve">agreement </w:t>
      </w:r>
      <w:r w:rsidR="00694BB1" w:rsidRPr="001F5EC1">
        <w:rPr>
          <w:lang w:val="en-US"/>
        </w:rPr>
        <w:t xml:space="preserve">meet the SPP criteria </w:t>
      </w:r>
      <w:r w:rsidRPr="001F5EC1">
        <w:rPr>
          <w:lang w:val="en-US"/>
        </w:rPr>
        <w:t xml:space="preserve">– HFB </w:t>
      </w:r>
      <w:r w:rsidR="00694BB1" w:rsidRPr="001F5EC1">
        <w:rPr>
          <w:lang w:val="en-US"/>
        </w:rPr>
        <w:t xml:space="preserve">will apply the minimum SPP criteria </w:t>
      </w:r>
      <w:r w:rsidR="001F5EC1" w:rsidRPr="001F5EC1">
        <w:rPr>
          <w:lang w:val="en-US"/>
        </w:rPr>
        <w:t>to</w:t>
      </w:r>
      <w:r w:rsidR="00694BB1" w:rsidRPr="001F5EC1">
        <w:rPr>
          <w:lang w:val="en-US"/>
        </w:rPr>
        <w:t xml:space="preserve"> new framework </w:t>
      </w:r>
      <w:r w:rsidR="00A223A5" w:rsidRPr="001F5EC1">
        <w:rPr>
          <w:lang w:val="en-US"/>
        </w:rPr>
        <w:t>agreement</w:t>
      </w:r>
      <w:r w:rsidR="00694BB1" w:rsidRPr="001F5EC1">
        <w:rPr>
          <w:lang w:val="en-US"/>
        </w:rPr>
        <w:t>s</w:t>
      </w:r>
    </w:p>
    <w:p w:rsidR="005B14E0" w:rsidRPr="000D71D4" w:rsidRDefault="001C773F" w:rsidP="005B14E0">
      <w:pPr>
        <w:keepNext/>
        <w:tabs>
          <w:tab w:val="left" w:pos="1560"/>
        </w:tabs>
        <w:ind w:left="1985" w:hanging="1985"/>
        <w:rPr>
          <w:lang w:val="en-US"/>
        </w:rPr>
      </w:pPr>
      <w:r w:rsidRPr="000D71D4">
        <w:rPr>
          <w:lang w:val="en-US"/>
        </w:rPr>
        <w:t>% errors:</w:t>
      </w:r>
      <w:r w:rsidRPr="000D71D4">
        <w:rPr>
          <w:lang w:val="en-US"/>
        </w:rPr>
        <w:tab/>
      </w:r>
      <w:r w:rsidR="00694BB1" w:rsidRPr="000D71D4">
        <w:rPr>
          <w:lang w:val="en-US"/>
        </w:rPr>
        <w:t>–</w:t>
      </w:r>
      <w:r w:rsidR="00694BB1" w:rsidRPr="000D71D4">
        <w:rPr>
          <w:lang w:val="en-US"/>
        </w:rPr>
        <w:tab/>
        <w:t xml:space="preserve">LZ0000 instead of </w:t>
      </w:r>
      <w:r w:rsidR="005B14E0" w:rsidRPr="000D71D4">
        <w:rPr>
          <w:lang w:val="en-US"/>
        </w:rPr>
        <w:t xml:space="preserve">LZ00O*: </w:t>
      </w:r>
      <w:r w:rsidR="00694BB1" w:rsidRPr="000D71D4">
        <w:rPr>
          <w:lang w:val="en-US"/>
        </w:rPr>
        <w:t>meeting with procurers on November 5, 2015</w:t>
      </w:r>
    </w:p>
    <w:p w:rsidR="005B14E0" w:rsidRPr="000D71D4" w:rsidRDefault="005B14E0" w:rsidP="005B14E0">
      <w:pPr>
        <w:tabs>
          <w:tab w:val="left" w:pos="1560"/>
        </w:tabs>
        <w:ind w:left="1985" w:hanging="1985"/>
        <w:rPr>
          <w:lang w:val="en-US"/>
        </w:rPr>
      </w:pPr>
      <w:r w:rsidRPr="000D71D4">
        <w:rPr>
          <w:lang w:val="en-US"/>
        </w:rPr>
        <w:tab/>
        <w:t>–</w:t>
      </w:r>
      <w:r w:rsidRPr="000D71D4">
        <w:rPr>
          <w:lang w:val="en-US"/>
        </w:rPr>
        <w:tab/>
        <w:t>LZ00O1 in</w:t>
      </w:r>
      <w:r w:rsidR="00694BB1" w:rsidRPr="000D71D4">
        <w:rPr>
          <w:lang w:val="en-US"/>
        </w:rPr>
        <w:t xml:space="preserve">stead of </w:t>
      </w:r>
      <w:r w:rsidRPr="000D71D4">
        <w:rPr>
          <w:lang w:val="en-US"/>
        </w:rPr>
        <w:t>LZ00O</w:t>
      </w:r>
      <w:r w:rsidR="00240673" w:rsidRPr="000D71D4">
        <w:rPr>
          <w:lang w:val="en-US"/>
        </w:rPr>
        <w:t>0</w:t>
      </w:r>
      <w:r w:rsidRPr="000D71D4">
        <w:rPr>
          <w:lang w:val="en-US"/>
        </w:rPr>
        <w:t xml:space="preserve">: </w:t>
      </w:r>
      <w:r w:rsidR="006F7A35" w:rsidRPr="000D71D4">
        <w:rPr>
          <w:lang w:val="en-US"/>
        </w:rPr>
        <w:t xml:space="preserve">in accordance with the arrangement made with the procurers on the meeting on November 5, 2015 </w:t>
      </w:r>
      <w:r w:rsidR="00694BB1" w:rsidRPr="000D71D4">
        <w:rPr>
          <w:lang w:val="en-US"/>
        </w:rPr>
        <w:t xml:space="preserve">(correction afterwards based on detailed list of orders on the framework </w:t>
      </w:r>
      <w:r w:rsidR="00A223A5" w:rsidRPr="000D71D4">
        <w:rPr>
          <w:lang w:val="en-US"/>
        </w:rPr>
        <w:t>agreements</w:t>
      </w:r>
      <w:r w:rsidR="00694BB1" w:rsidRPr="000D71D4">
        <w:rPr>
          <w:lang w:val="en-US"/>
        </w:rPr>
        <w:t>)</w:t>
      </w:r>
    </w:p>
    <w:p w:rsidR="00370C82" w:rsidRPr="001F5EC1" w:rsidRDefault="006B120D" w:rsidP="00A92F6A">
      <w:pPr>
        <w:keepNext/>
        <w:tabs>
          <w:tab w:val="left" w:pos="1560"/>
        </w:tabs>
        <w:ind w:left="1985" w:hanging="1985"/>
        <w:rPr>
          <w:lang w:val="en-US"/>
        </w:rPr>
      </w:pPr>
      <w:r w:rsidRPr="001F5EC1">
        <w:rPr>
          <w:lang w:val="en-US"/>
        </w:rPr>
        <w:t>Screening:</w:t>
      </w:r>
      <w:r w:rsidRPr="001F5EC1">
        <w:rPr>
          <w:lang w:val="en-US"/>
        </w:rPr>
        <w:tab/>
      </w:r>
      <w:r w:rsidR="00A92F6A" w:rsidRPr="001F5EC1">
        <w:rPr>
          <w:lang w:val="en-US"/>
        </w:rPr>
        <w:t>–</w:t>
      </w:r>
      <w:r w:rsidR="00A92F6A" w:rsidRPr="001F5EC1">
        <w:rPr>
          <w:lang w:val="en-US"/>
        </w:rPr>
        <w:tab/>
      </w:r>
      <w:r w:rsidRPr="001F5EC1">
        <w:rPr>
          <w:lang w:val="en-US"/>
        </w:rPr>
        <w:t xml:space="preserve">Tender document or framework </w:t>
      </w:r>
      <w:r w:rsidR="00A223A5" w:rsidRPr="001F5EC1">
        <w:rPr>
          <w:lang w:val="en-US"/>
        </w:rPr>
        <w:t xml:space="preserve">agreement </w:t>
      </w:r>
      <w:r w:rsidRPr="001F5EC1">
        <w:rPr>
          <w:lang w:val="en-US"/>
        </w:rPr>
        <w:t xml:space="preserve">screened: </w:t>
      </w:r>
      <w:r w:rsidR="002A511E" w:rsidRPr="001F5EC1">
        <w:rPr>
          <w:lang w:val="en-US"/>
        </w:rPr>
        <w:t>6</w:t>
      </w:r>
      <w:r w:rsidR="00D963C1" w:rsidRPr="001F5EC1">
        <w:rPr>
          <w:lang w:val="en-US"/>
        </w:rPr>
        <w:t xml:space="preserve"> </w:t>
      </w:r>
      <w:r w:rsidR="001B1B09">
        <w:rPr>
          <w:lang w:val="en-US"/>
        </w:rPr>
        <w:t>file</w:t>
      </w:r>
      <w:r w:rsidR="00D963C1" w:rsidRPr="001F5EC1">
        <w:rPr>
          <w:lang w:val="en-US"/>
        </w:rPr>
        <w:t>(s)</w:t>
      </w:r>
    </w:p>
    <w:p w:rsidR="00A92F6A" w:rsidRPr="000D71D4" w:rsidRDefault="00A92F6A" w:rsidP="00803239">
      <w:pPr>
        <w:keepNext/>
        <w:keepLines/>
        <w:tabs>
          <w:tab w:val="left" w:pos="1560"/>
        </w:tabs>
        <w:ind w:left="1985" w:hanging="1985"/>
        <w:rPr>
          <w:lang w:val="en-US"/>
        </w:rPr>
      </w:pPr>
      <w:r w:rsidRPr="000D71D4">
        <w:rPr>
          <w:lang w:val="en-US"/>
        </w:rPr>
        <w:tab/>
        <w:t>–</w:t>
      </w:r>
      <w:r w:rsidRPr="000D71D4">
        <w:rPr>
          <w:lang w:val="en-US"/>
        </w:rPr>
        <w:tab/>
      </w:r>
      <w:r w:rsidR="000D71D4" w:rsidRPr="000D71D4">
        <w:rPr>
          <w:lang w:val="en-US"/>
        </w:rPr>
        <w:t>The l</w:t>
      </w:r>
      <w:r w:rsidR="000B4F77" w:rsidRPr="000D71D4">
        <w:rPr>
          <w:lang w:val="en-US"/>
        </w:rPr>
        <w:t xml:space="preserve">arge number of framework </w:t>
      </w:r>
      <w:r w:rsidR="00A223A5" w:rsidRPr="000D71D4">
        <w:rPr>
          <w:lang w:val="en-US"/>
        </w:rPr>
        <w:t xml:space="preserve">agreements </w:t>
      </w:r>
      <w:r w:rsidR="000B4F77" w:rsidRPr="000D71D4">
        <w:rPr>
          <w:lang w:val="en-US"/>
        </w:rPr>
        <w:t xml:space="preserve">and big </w:t>
      </w:r>
      <w:r w:rsidR="00A223A5" w:rsidRPr="000D71D4">
        <w:rPr>
          <w:lang w:val="en-US"/>
        </w:rPr>
        <w:t>variety</w:t>
      </w:r>
      <w:r w:rsidR="000B4F77" w:rsidRPr="000D71D4">
        <w:rPr>
          <w:lang w:val="en-US"/>
        </w:rPr>
        <w:t xml:space="preserve"> in clothing offered </w:t>
      </w:r>
      <w:r w:rsidR="00A223A5" w:rsidRPr="000D71D4">
        <w:rPr>
          <w:lang w:val="en-US"/>
        </w:rPr>
        <w:t>under</w:t>
      </w:r>
      <w:r w:rsidR="000B4F77" w:rsidRPr="000D71D4">
        <w:rPr>
          <w:lang w:val="en-US"/>
        </w:rPr>
        <w:t xml:space="preserve"> framework </w:t>
      </w:r>
      <w:r w:rsidR="00A223A5" w:rsidRPr="000D71D4">
        <w:rPr>
          <w:lang w:val="en-US"/>
        </w:rPr>
        <w:t>agreements</w:t>
      </w:r>
      <w:r w:rsidR="005F72DC" w:rsidRPr="000D71D4">
        <w:rPr>
          <w:lang w:val="en-US"/>
        </w:rPr>
        <w:t xml:space="preserve">, </w:t>
      </w:r>
      <w:r w:rsidR="000D71D4" w:rsidRPr="000D71D4">
        <w:rPr>
          <w:lang w:val="en-US"/>
        </w:rPr>
        <w:t>together</w:t>
      </w:r>
      <w:r w:rsidR="005F72DC" w:rsidRPr="000D71D4">
        <w:rPr>
          <w:lang w:val="en-US"/>
        </w:rPr>
        <w:t xml:space="preserve"> with vague registered descriptions (e.g. ‘clothing’)</w:t>
      </w:r>
      <w:r w:rsidR="000D71D4" w:rsidRPr="000D71D4">
        <w:rPr>
          <w:lang w:val="en-US"/>
        </w:rPr>
        <w:t xml:space="preserve">, make it difficult </w:t>
      </w:r>
      <w:r w:rsidR="005F72DC" w:rsidRPr="000D71D4">
        <w:rPr>
          <w:lang w:val="en-US"/>
        </w:rPr>
        <w:t xml:space="preserve">to screen the framework </w:t>
      </w:r>
      <w:r w:rsidR="00A223A5" w:rsidRPr="000D71D4">
        <w:rPr>
          <w:lang w:val="en-US"/>
        </w:rPr>
        <w:t xml:space="preserve">agreements </w:t>
      </w:r>
      <w:r w:rsidR="005F72DC" w:rsidRPr="000D71D4">
        <w:rPr>
          <w:lang w:val="en-US"/>
        </w:rPr>
        <w:t xml:space="preserve">and </w:t>
      </w:r>
      <w:r w:rsidR="000D71D4" w:rsidRPr="000D71D4">
        <w:rPr>
          <w:lang w:val="en-US"/>
        </w:rPr>
        <w:t>link</w:t>
      </w:r>
      <w:r w:rsidR="005F72DC" w:rsidRPr="000D71D4">
        <w:rPr>
          <w:lang w:val="en-US"/>
        </w:rPr>
        <w:t xml:space="preserve"> them to the purchases made </w:t>
      </w:r>
      <w:r w:rsidR="00ED09C4" w:rsidRPr="000D71D4">
        <w:rPr>
          <w:lang w:val="en-US"/>
        </w:rPr>
        <w:t>by</w:t>
      </w:r>
      <w:r w:rsidR="005F72DC" w:rsidRPr="000D71D4">
        <w:rPr>
          <w:lang w:val="en-US"/>
        </w:rPr>
        <w:t xml:space="preserve"> de </w:t>
      </w:r>
      <w:r w:rsidR="006E4F26">
        <w:rPr>
          <w:lang w:val="en-US"/>
        </w:rPr>
        <w:t>ENED</w:t>
      </w:r>
      <w:r w:rsidR="005F72DC" w:rsidRPr="000D71D4">
        <w:rPr>
          <w:lang w:val="en-US"/>
        </w:rPr>
        <w:t>. Only the following products were screened:</w:t>
      </w:r>
    </w:p>
    <w:p w:rsidR="00937946" w:rsidRPr="000D71D4" w:rsidRDefault="00937946" w:rsidP="00937946">
      <w:pPr>
        <w:keepNext/>
        <w:tabs>
          <w:tab w:val="left" w:pos="1985"/>
          <w:tab w:val="left" w:pos="2385"/>
        </w:tabs>
        <w:ind w:left="2410" w:hanging="2410"/>
        <w:rPr>
          <w:lang w:val="en-US"/>
        </w:rPr>
      </w:pPr>
      <w:r w:rsidRPr="000D71D4">
        <w:rPr>
          <w:lang w:val="en-US"/>
        </w:rPr>
        <w:tab/>
      </w:r>
      <w:r w:rsidRPr="000D71D4">
        <w:rPr>
          <w:rFonts w:cs="Calibri"/>
          <w:lang w:val="en-US"/>
        </w:rPr>
        <w:t>•</w:t>
      </w:r>
      <w:r w:rsidR="005F72DC" w:rsidRPr="000D71D4">
        <w:rPr>
          <w:lang w:val="en-US"/>
        </w:rPr>
        <w:tab/>
        <w:t>Winter and summer s</w:t>
      </w:r>
      <w:r w:rsidR="000D71D4" w:rsidRPr="000D71D4">
        <w:rPr>
          <w:lang w:val="en-US"/>
        </w:rPr>
        <w:t>tockings</w:t>
      </w:r>
      <w:r w:rsidR="005F72DC" w:rsidRPr="000D71D4">
        <w:rPr>
          <w:lang w:val="en-US"/>
        </w:rPr>
        <w:t xml:space="preserve"> by </w:t>
      </w:r>
      <w:r w:rsidRPr="000D71D4">
        <w:rPr>
          <w:lang w:val="en-US"/>
        </w:rPr>
        <w:t xml:space="preserve">RA COMPANY B.V.B.A. (ANB/CD/2010.02): </w:t>
      </w:r>
      <w:r w:rsidR="005F72DC" w:rsidRPr="000D71D4">
        <w:rPr>
          <w:lang w:val="en-US"/>
        </w:rPr>
        <w:t>SPP criteria used</w:t>
      </w:r>
    </w:p>
    <w:p w:rsidR="00937946" w:rsidRPr="000D71D4" w:rsidRDefault="00937946" w:rsidP="00937946">
      <w:pPr>
        <w:keepNext/>
        <w:tabs>
          <w:tab w:val="left" w:pos="1985"/>
          <w:tab w:val="left" w:pos="2385"/>
        </w:tabs>
        <w:ind w:left="2410" w:hanging="2410"/>
        <w:rPr>
          <w:lang w:val="en-US"/>
        </w:rPr>
      </w:pPr>
      <w:r w:rsidRPr="000D71D4">
        <w:rPr>
          <w:lang w:val="en-US"/>
        </w:rPr>
        <w:tab/>
      </w:r>
      <w:r w:rsidRPr="000D71D4">
        <w:rPr>
          <w:rFonts w:cs="Calibri"/>
          <w:lang w:val="en-US"/>
        </w:rPr>
        <w:t>•</w:t>
      </w:r>
      <w:r w:rsidRPr="000D71D4">
        <w:rPr>
          <w:lang w:val="en-US"/>
        </w:rPr>
        <w:tab/>
      </w:r>
      <w:r w:rsidR="005F72DC" w:rsidRPr="000D71D4">
        <w:rPr>
          <w:lang w:val="en-US"/>
        </w:rPr>
        <w:t xml:space="preserve">Winter and summer </w:t>
      </w:r>
      <w:r w:rsidR="000D71D4" w:rsidRPr="000D71D4">
        <w:rPr>
          <w:lang w:val="en-US"/>
        </w:rPr>
        <w:t>stockings</w:t>
      </w:r>
      <w:r w:rsidR="005F72DC" w:rsidRPr="000D71D4">
        <w:rPr>
          <w:lang w:val="en-US"/>
        </w:rPr>
        <w:t xml:space="preserve"> by </w:t>
      </w:r>
      <w:r w:rsidR="000D71D4" w:rsidRPr="000D71D4">
        <w:rPr>
          <w:lang w:val="en-US"/>
        </w:rPr>
        <w:t xml:space="preserve">BEERNAERT B.V.B.A. </w:t>
      </w:r>
      <w:r w:rsidRPr="000D71D4">
        <w:rPr>
          <w:lang w:val="en-US"/>
        </w:rPr>
        <w:t xml:space="preserve">(2012/AFM/OO/21915): </w:t>
      </w:r>
      <w:r w:rsidR="005F72DC" w:rsidRPr="000D71D4">
        <w:rPr>
          <w:lang w:val="en-US"/>
        </w:rPr>
        <w:t>SPP criteria not used</w:t>
      </w:r>
    </w:p>
    <w:p w:rsidR="00282FDF" w:rsidRPr="000D71D4" w:rsidRDefault="00282FDF" w:rsidP="005B14E0">
      <w:pPr>
        <w:keepNext/>
        <w:tabs>
          <w:tab w:val="left" w:pos="1985"/>
          <w:tab w:val="left" w:pos="2385"/>
        </w:tabs>
        <w:ind w:left="2410" w:hanging="2410"/>
        <w:rPr>
          <w:lang w:val="en-US"/>
        </w:rPr>
      </w:pPr>
      <w:r w:rsidRPr="000D71D4">
        <w:rPr>
          <w:lang w:val="en-US"/>
        </w:rPr>
        <w:tab/>
      </w:r>
      <w:r w:rsidRPr="000D71D4">
        <w:rPr>
          <w:rFonts w:cs="Calibri"/>
          <w:lang w:val="en-US"/>
        </w:rPr>
        <w:t>•</w:t>
      </w:r>
      <w:r w:rsidRPr="000D71D4">
        <w:rPr>
          <w:lang w:val="en-US"/>
        </w:rPr>
        <w:tab/>
      </w:r>
      <w:r w:rsidR="005F72DC" w:rsidRPr="000D71D4">
        <w:rPr>
          <w:lang w:val="en-US"/>
        </w:rPr>
        <w:t xml:space="preserve">Zip in fleece liner </w:t>
      </w:r>
      <w:proofErr w:type="spellStart"/>
      <w:r w:rsidRPr="000D71D4">
        <w:rPr>
          <w:lang w:val="en-US"/>
        </w:rPr>
        <w:t>Sioen</w:t>
      </w:r>
      <w:proofErr w:type="spellEnd"/>
      <w:r w:rsidRPr="000D71D4">
        <w:rPr>
          <w:lang w:val="en-US"/>
        </w:rPr>
        <w:t xml:space="preserve"> Merida </w:t>
      </w:r>
      <w:r w:rsidR="005F72DC" w:rsidRPr="000D71D4">
        <w:rPr>
          <w:lang w:val="en-US"/>
        </w:rPr>
        <w:t xml:space="preserve">by </w:t>
      </w:r>
      <w:r w:rsidR="005B14E0" w:rsidRPr="000D71D4">
        <w:rPr>
          <w:lang w:val="en-US"/>
        </w:rPr>
        <w:t xml:space="preserve">CERVA BENELUX N.V. </w:t>
      </w:r>
      <w:r w:rsidRPr="000D71D4">
        <w:rPr>
          <w:lang w:val="en-US"/>
        </w:rPr>
        <w:t xml:space="preserve">(AOW/2013/W06010/01): </w:t>
      </w:r>
      <w:r w:rsidR="005F72DC" w:rsidRPr="000D71D4">
        <w:rPr>
          <w:lang w:val="en-US"/>
        </w:rPr>
        <w:t>SPP criteria not used</w:t>
      </w:r>
    </w:p>
    <w:p w:rsidR="00282FDF" w:rsidRPr="000D71D4" w:rsidRDefault="00282FDF" w:rsidP="00282FDF">
      <w:pPr>
        <w:keepNext/>
        <w:tabs>
          <w:tab w:val="left" w:pos="1985"/>
          <w:tab w:val="left" w:pos="2385"/>
        </w:tabs>
        <w:ind w:left="2410" w:hanging="2410"/>
        <w:rPr>
          <w:lang w:val="en-US"/>
        </w:rPr>
      </w:pPr>
      <w:r w:rsidRPr="000D71D4">
        <w:rPr>
          <w:lang w:val="en-US"/>
        </w:rPr>
        <w:tab/>
      </w:r>
      <w:r w:rsidRPr="000D71D4">
        <w:rPr>
          <w:rFonts w:cs="Calibri"/>
          <w:lang w:val="en-US"/>
        </w:rPr>
        <w:t>•</w:t>
      </w:r>
      <w:r w:rsidRPr="000D71D4">
        <w:rPr>
          <w:lang w:val="en-US"/>
        </w:rPr>
        <w:tab/>
      </w:r>
      <w:r w:rsidR="005F72DC" w:rsidRPr="000D71D4">
        <w:rPr>
          <w:lang w:val="en-US"/>
        </w:rPr>
        <w:t>Zip in fleece liner</w:t>
      </w:r>
      <w:r w:rsidRPr="000D71D4">
        <w:rPr>
          <w:lang w:val="en-US"/>
        </w:rPr>
        <w:t xml:space="preserve"> </w:t>
      </w:r>
      <w:proofErr w:type="spellStart"/>
      <w:r w:rsidRPr="000D71D4">
        <w:rPr>
          <w:lang w:val="en-US"/>
        </w:rPr>
        <w:t>Sioen</w:t>
      </w:r>
      <w:proofErr w:type="spellEnd"/>
      <w:r w:rsidRPr="000D71D4">
        <w:rPr>
          <w:lang w:val="en-US"/>
        </w:rPr>
        <w:t xml:space="preserve"> Durango </w:t>
      </w:r>
      <w:r w:rsidR="005F72DC" w:rsidRPr="000D71D4">
        <w:rPr>
          <w:lang w:val="en-US"/>
        </w:rPr>
        <w:t xml:space="preserve">by </w:t>
      </w:r>
      <w:r w:rsidR="005B14E0" w:rsidRPr="000D71D4">
        <w:rPr>
          <w:lang w:val="en-US"/>
        </w:rPr>
        <w:t xml:space="preserve">CERVA BENELUX N.V. </w:t>
      </w:r>
      <w:r w:rsidRPr="000D71D4">
        <w:rPr>
          <w:lang w:val="en-US"/>
        </w:rPr>
        <w:t xml:space="preserve">(AOW/2013/W06010/01): </w:t>
      </w:r>
      <w:r w:rsidR="005F72DC" w:rsidRPr="000D71D4">
        <w:rPr>
          <w:lang w:val="en-US"/>
        </w:rPr>
        <w:t>SPP criteria not used</w:t>
      </w:r>
    </w:p>
    <w:p w:rsidR="00282FDF" w:rsidRPr="000D71D4" w:rsidRDefault="005B14E0" w:rsidP="000D71D4">
      <w:pPr>
        <w:tabs>
          <w:tab w:val="left" w:pos="1985"/>
          <w:tab w:val="left" w:pos="2385"/>
        </w:tabs>
        <w:ind w:left="2410" w:hanging="2410"/>
        <w:rPr>
          <w:lang w:val="en-US"/>
        </w:rPr>
      </w:pPr>
      <w:r w:rsidRPr="000D71D4">
        <w:rPr>
          <w:lang w:val="en-US"/>
        </w:rPr>
        <w:tab/>
      </w:r>
      <w:r w:rsidRPr="000D71D4">
        <w:rPr>
          <w:rFonts w:cs="Calibri"/>
          <w:lang w:val="en-US"/>
        </w:rPr>
        <w:t>•</w:t>
      </w:r>
      <w:r w:rsidRPr="000D71D4">
        <w:rPr>
          <w:lang w:val="en-US"/>
        </w:rPr>
        <w:tab/>
        <w:t>S</w:t>
      </w:r>
      <w:r w:rsidR="005F72DC" w:rsidRPr="000D71D4">
        <w:rPr>
          <w:lang w:val="en-US"/>
        </w:rPr>
        <w:t>afety vest with zipper by</w:t>
      </w:r>
      <w:r w:rsidRPr="000D71D4">
        <w:rPr>
          <w:lang w:val="en-US"/>
        </w:rPr>
        <w:t xml:space="preserve"> PROSAFCO N.V.</w:t>
      </w:r>
      <w:r w:rsidR="005F72DC" w:rsidRPr="000D71D4">
        <w:rPr>
          <w:lang w:val="en-US"/>
        </w:rPr>
        <w:t xml:space="preserve"> (ANB/CD/2010.02)</w:t>
      </w:r>
      <w:r w:rsidRPr="000D71D4">
        <w:rPr>
          <w:lang w:val="en-US"/>
        </w:rPr>
        <w:t xml:space="preserve">: </w:t>
      </w:r>
      <w:r w:rsidR="005F72DC" w:rsidRPr="000D71D4">
        <w:rPr>
          <w:lang w:val="en-US"/>
        </w:rPr>
        <w:t>SPP criteria not used</w:t>
      </w:r>
    </w:p>
    <w:p w:rsidR="007E5A19" w:rsidRPr="009F1117" w:rsidRDefault="00D77641" w:rsidP="00A92F6A">
      <w:pPr>
        <w:pStyle w:val="Rechthoek"/>
        <w:keepNext/>
        <w:tabs>
          <w:tab w:val="left" w:pos="1560"/>
        </w:tabs>
        <w:ind w:left="1985" w:hanging="1985"/>
        <w:rPr>
          <w:lang w:val="en-US"/>
        </w:rPr>
      </w:pPr>
      <w:r w:rsidRPr="009F1117">
        <w:rPr>
          <w:lang w:val="en-US"/>
        </w:rPr>
        <w:t>To-do</w:t>
      </w:r>
      <w:r w:rsidR="006B120D" w:rsidRPr="009F1117">
        <w:rPr>
          <w:lang w:val="en-US"/>
        </w:rPr>
        <w:t>:</w:t>
      </w:r>
      <w:r w:rsidR="006B120D" w:rsidRPr="009F1117">
        <w:rPr>
          <w:lang w:val="en-US"/>
        </w:rPr>
        <w:tab/>
      </w:r>
      <w:r w:rsidR="007E5A19" w:rsidRPr="009F1117">
        <w:rPr>
          <w:rFonts w:cs="Calibri"/>
          <w:lang w:val="en-US"/>
        </w:rPr>
        <w:t>–</w:t>
      </w:r>
      <w:r w:rsidR="007E5A19" w:rsidRPr="009F1117">
        <w:rPr>
          <w:lang w:val="en-US"/>
        </w:rPr>
        <w:tab/>
      </w:r>
      <w:r w:rsidR="00D02BED" w:rsidRPr="009F1117">
        <w:rPr>
          <w:lang w:val="en-US"/>
        </w:rPr>
        <w:t xml:space="preserve">Support HFB in closing a new </w:t>
      </w:r>
      <w:r w:rsidR="00364A90" w:rsidRPr="009F1117">
        <w:rPr>
          <w:lang w:val="en-US"/>
        </w:rPr>
        <w:t>framework agreements</w:t>
      </w:r>
      <w:r w:rsidR="00D02BED" w:rsidRPr="009F1117">
        <w:rPr>
          <w:lang w:val="en-US"/>
        </w:rPr>
        <w:t xml:space="preserve"> for textiles and clothing (ongoing)</w:t>
      </w:r>
      <w:r w:rsidR="00D02BED" w:rsidRPr="009F1117">
        <w:rPr>
          <w:rStyle w:val="Voetnootmarkering"/>
          <w:lang w:val="en-US"/>
        </w:rPr>
        <w:footnoteReference w:id="11"/>
      </w:r>
    </w:p>
    <w:p w:rsidR="001A6744" w:rsidRPr="00DD7EF0" w:rsidRDefault="00A92F6A" w:rsidP="00EF7AD0">
      <w:pPr>
        <w:pStyle w:val="Rechthoek"/>
        <w:tabs>
          <w:tab w:val="left" w:pos="1560"/>
        </w:tabs>
        <w:ind w:left="1985" w:hanging="1985"/>
        <w:rPr>
          <w:lang w:val="en-US"/>
        </w:rPr>
      </w:pPr>
      <w:r w:rsidRPr="009F1117">
        <w:rPr>
          <w:rFonts w:cs="Calibri"/>
          <w:lang w:val="en-US"/>
        </w:rPr>
        <w:tab/>
        <w:t>–</w:t>
      </w:r>
      <w:r w:rsidRPr="009F1117">
        <w:rPr>
          <w:lang w:val="en-US"/>
        </w:rPr>
        <w:tab/>
      </w:r>
      <w:r w:rsidR="009F1117" w:rsidRPr="009F1117">
        <w:rPr>
          <w:lang w:val="en-US"/>
        </w:rPr>
        <w:t>Explore, together with HFB, possibilities for automated monitoring on product level – Cf. automated monitoring under framework agreement for office supplies (ongoing)</w:t>
      </w:r>
    </w:p>
    <w:p w:rsidR="002F336C" w:rsidRDefault="002F336C" w:rsidP="00E449E5">
      <w:pPr>
        <w:rPr>
          <w:lang w:val="en-US"/>
        </w:rPr>
      </w:pPr>
    </w:p>
    <w:p w:rsidR="009F1117" w:rsidRPr="00DD7EF0" w:rsidRDefault="009F1117" w:rsidP="00E449E5">
      <w:pPr>
        <w:rPr>
          <w:lang w:val="en-US"/>
        </w:rPr>
      </w:pPr>
    </w:p>
    <w:p w:rsidR="00EE218E" w:rsidRPr="00DD7EF0" w:rsidRDefault="006F67C3" w:rsidP="00257376">
      <w:pPr>
        <w:pStyle w:val="Kop3"/>
        <w:rPr>
          <w:lang w:val="en-US"/>
        </w:rPr>
      </w:pPr>
      <w:bookmarkStart w:id="8" w:name="_Ref443469097"/>
      <w:r w:rsidRPr="00DD7EF0">
        <w:rPr>
          <w:lang w:val="en-US"/>
        </w:rPr>
        <w:t>Office supplies</w:t>
      </w:r>
      <w:bookmarkEnd w:id="8"/>
    </w:p>
    <w:tbl>
      <w:tblPr>
        <w:tblStyle w:val="Tabelraster"/>
        <w:tblW w:w="0" w:type="auto"/>
        <w:tblLook w:val="04A0" w:firstRow="1" w:lastRow="0" w:firstColumn="1" w:lastColumn="0" w:noHBand="0" w:noVBand="1"/>
      </w:tblPr>
      <w:tblGrid>
        <w:gridCol w:w="2028"/>
        <w:gridCol w:w="2089"/>
        <w:gridCol w:w="51"/>
        <w:gridCol w:w="1990"/>
        <w:gridCol w:w="44"/>
        <w:gridCol w:w="2021"/>
        <w:gridCol w:w="14"/>
        <w:gridCol w:w="1900"/>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rsidR="00ED09C4" w:rsidRPr="00DD7EF0" w:rsidRDefault="00ED09C4" w:rsidP="00774705">
            <w:pPr>
              <w:keepNext/>
              <w:rPr>
                <w:lang w:val="en-US"/>
              </w:rPr>
            </w:pPr>
          </w:p>
        </w:tc>
        <w:tc>
          <w:tcPr>
            <w:tcW w:w="2140"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4"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0"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774705">
        <w:tc>
          <w:tcPr>
            <w:cnfStyle w:val="001000000000" w:firstRow="0" w:lastRow="0" w:firstColumn="1" w:lastColumn="0" w:oddVBand="0" w:evenVBand="0" w:oddHBand="0" w:evenHBand="0" w:firstRowFirstColumn="0" w:firstRowLastColumn="0" w:lastRowFirstColumn="0" w:lastRowLastColumn="0"/>
            <w:tcW w:w="2028" w:type="dxa"/>
          </w:tcPr>
          <w:p w:rsidR="00803239" w:rsidRPr="00DD7EF0" w:rsidRDefault="00803239" w:rsidP="00FC2577">
            <w:pPr>
              <w:keepNext/>
              <w:rPr>
                <w:lang w:val="en-US"/>
              </w:rPr>
            </w:pPr>
            <w:r w:rsidRPr="00DD7EF0">
              <w:rPr>
                <w:lang w:val="en-US"/>
              </w:rPr>
              <w:t>€</w:t>
            </w:r>
          </w:p>
        </w:tc>
        <w:tc>
          <w:tcPr>
            <w:tcW w:w="2089"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41"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9,92%</w:t>
            </w:r>
          </w:p>
        </w:tc>
        <w:tc>
          <w:tcPr>
            <w:tcW w:w="2065"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180,40%</w:t>
            </w:r>
          </w:p>
        </w:tc>
        <w:tc>
          <w:tcPr>
            <w:tcW w:w="1914"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18,66%</w:t>
            </w:r>
          </w:p>
        </w:tc>
      </w:tr>
      <w:tr w:rsidR="00803239" w:rsidRPr="00DD7EF0" w:rsidTr="00774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rsidR="00803239" w:rsidRPr="00DD7EF0" w:rsidRDefault="00774705" w:rsidP="00A429D6">
            <w:pPr>
              <w:rPr>
                <w:lang w:val="en-US"/>
              </w:rPr>
            </w:pPr>
            <w:r w:rsidRPr="00DD7EF0">
              <w:rPr>
                <w:lang w:val="en-US"/>
              </w:rPr>
              <w:t>#</w:t>
            </w:r>
          </w:p>
        </w:tc>
        <w:tc>
          <w:tcPr>
            <w:tcW w:w="2089"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431</w:t>
            </w:r>
          </w:p>
        </w:tc>
        <w:tc>
          <w:tcPr>
            <w:tcW w:w="2041"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81,90%</w:t>
            </w:r>
          </w:p>
        </w:tc>
        <w:tc>
          <w:tcPr>
            <w:tcW w:w="2065"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77,73%</w:t>
            </w:r>
          </w:p>
        </w:tc>
        <w:tc>
          <w:tcPr>
            <w:tcW w:w="1914"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99,54%</w:t>
            </w:r>
          </w:p>
        </w:tc>
      </w:tr>
    </w:tbl>
    <w:p w:rsidR="00FC2577" w:rsidRPr="00DD7EF0" w:rsidRDefault="00FC2577" w:rsidP="00FC2577">
      <w:pPr>
        <w:rPr>
          <w:lang w:val="en-US"/>
        </w:rPr>
      </w:pPr>
    </w:p>
    <w:p w:rsidR="002F336C" w:rsidRPr="000D71D4" w:rsidRDefault="001C773F" w:rsidP="002F336C">
      <w:pPr>
        <w:ind w:left="1560" w:hanging="1560"/>
        <w:rPr>
          <w:lang w:val="en-US"/>
        </w:rPr>
      </w:pPr>
      <w:r w:rsidRPr="000D71D4">
        <w:rPr>
          <w:lang w:val="en-US"/>
        </w:rPr>
        <w:t>Product group:</w:t>
      </w:r>
      <w:r w:rsidRPr="000D71D4">
        <w:rPr>
          <w:lang w:val="en-US"/>
        </w:rPr>
        <w:tab/>
      </w:r>
      <w:r w:rsidR="00BD4E33" w:rsidRPr="000D71D4">
        <w:rPr>
          <w:lang w:val="en-US"/>
        </w:rPr>
        <w:t xml:space="preserve">Different </w:t>
      </w:r>
      <w:r w:rsidR="000D71D4">
        <w:rPr>
          <w:lang w:val="en-US"/>
        </w:rPr>
        <w:t>kinds</w:t>
      </w:r>
      <w:r w:rsidR="00BD4E33" w:rsidRPr="000D71D4">
        <w:rPr>
          <w:lang w:val="en-US"/>
        </w:rPr>
        <w:t xml:space="preserve"> of office supplies</w:t>
      </w:r>
    </w:p>
    <w:p w:rsidR="002F22F6" w:rsidRPr="001F5EC1" w:rsidRDefault="002F336C" w:rsidP="000D71D4">
      <w:pPr>
        <w:keepNext/>
        <w:ind w:left="1560" w:hanging="1560"/>
        <w:rPr>
          <w:lang w:val="en-US"/>
        </w:rPr>
      </w:pPr>
      <w:r w:rsidRPr="001F5EC1">
        <w:rPr>
          <w:lang w:val="en-US"/>
        </w:rPr>
        <w:t xml:space="preserve">% </w:t>
      </w:r>
      <w:r w:rsidR="00542D65" w:rsidRPr="001F5EC1">
        <w:rPr>
          <w:lang w:val="en-US"/>
        </w:rPr>
        <w:t>SPP</w:t>
      </w:r>
      <w:r w:rsidRPr="001F5EC1">
        <w:rPr>
          <w:lang w:val="en-US"/>
        </w:rPr>
        <w:t>:</w:t>
      </w:r>
      <w:r w:rsidRPr="001F5EC1">
        <w:rPr>
          <w:lang w:val="en-US"/>
        </w:rPr>
        <w:tab/>
      </w:r>
      <w:r w:rsidR="001C773F" w:rsidRPr="001F5EC1">
        <w:rPr>
          <w:lang w:val="en-US"/>
        </w:rPr>
        <w:t>Very low in €, high in #</w:t>
      </w:r>
    </w:p>
    <w:p w:rsidR="002F22F6" w:rsidRPr="000D71D4" w:rsidRDefault="002F22F6" w:rsidP="002F22F6">
      <w:pPr>
        <w:tabs>
          <w:tab w:val="left" w:pos="1560"/>
        </w:tabs>
        <w:ind w:left="1985" w:hanging="1985"/>
        <w:rPr>
          <w:lang w:val="en-US"/>
        </w:rPr>
      </w:pPr>
      <w:r w:rsidRPr="000D71D4">
        <w:rPr>
          <w:lang w:val="en-US"/>
        </w:rPr>
        <w:tab/>
        <w:t>–</w:t>
      </w:r>
      <w:r w:rsidRPr="000D71D4">
        <w:rPr>
          <w:lang w:val="en-US"/>
        </w:rPr>
        <w:tab/>
        <w:t xml:space="preserve">82% (in </w:t>
      </w:r>
      <w:r w:rsidR="006B120D" w:rsidRPr="000D71D4">
        <w:rPr>
          <w:lang w:val="en-US"/>
        </w:rPr>
        <w:t>€</w:t>
      </w:r>
      <w:r w:rsidRPr="000D71D4">
        <w:rPr>
          <w:lang w:val="en-US"/>
        </w:rPr>
        <w:t xml:space="preserve">) </w:t>
      </w:r>
      <w:r w:rsidR="006B120D" w:rsidRPr="000D71D4">
        <w:rPr>
          <w:lang w:val="en-US"/>
        </w:rPr>
        <w:t xml:space="preserve">ordered </w:t>
      </w:r>
      <w:r w:rsidR="00A223A5" w:rsidRPr="000D71D4">
        <w:rPr>
          <w:lang w:val="en-US"/>
        </w:rPr>
        <w:t>under</w:t>
      </w:r>
      <w:r w:rsidR="006B120D" w:rsidRPr="000D71D4">
        <w:rPr>
          <w:lang w:val="en-US"/>
        </w:rPr>
        <w:t xml:space="preserve"> framework </w:t>
      </w:r>
      <w:r w:rsidR="00A223A5" w:rsidRPr="000D71D4">
        <w:rPr>
          <w:lang w:val="en-US"/>
        </w:rPr>
        <w:t xml:space="preserve">agreement </w:t>
      </w:r>
      <w:r w:rsidR="006B120D" w:rsidRPr="000D71D4">
        <w:rPr>
          <w:lang w:val="en-US"/>
        </w:rPr>
        <w:t>(</w:t>
      </w:r>
      <w:r w:rsidRPr="000D71D4">
        <w:rPr>
          <w:lang w:val="en-US"/>
        </w:rPr>
        <w:t>STAPLES</w:t>
      </w:r>
      <w:r w:rsidR="006B120D" w:rsidRPr="000D71D4">
        <w:rPr>
          <w:lang w:val="en-US"/>
        </w:rPr>
        <w:t>)</w:t>
      </w:r>
    </w:p>
    <w:p w:rsidR="00240673" w:rsidRPr="000D71D4" w:rsidRDefault="00240673" w:rsidP="002F22F6">
      <w:pPr>
        <w:tabs>
          <w:tab w:val="left" w:pos="1560"/>
        </w:tabs>
        <w:ind w:left="1985" w:hanging="1985"/>
        <w:rPr>
          <w:lang w:val="en-US"/>
        </w:rPr>
      </w:pPr>
      <w:r w:rsidRPr="000D71D4">
        <w:rPr>
          <w:lang w:val="en-US"/>
        </w:rPr>
        <w:tab/>
        <w:t>–</w:t>
      </w:r>
      <w:r w:rsidRPr="000D71D4">
        <w:rPr>
          <w:lang w:val="en-US"/>
        </w:rPr>
        <w:tab/>
      </w:r>
      <w:r w:rsidR="000D71D4" w:rsidRPr="000D71D4">
        <w:rPr>
          <w:lang w:val="en-US"/>
        </w:rPr>
        <w:t>For a lot of products under the framework agreement, there were either no sustainable alternatives listed or there were no SPP criteria for the specific product</w:t>
      </w:r>
    </w:p>
    <w:p w:rsidR="00240673" w:rsidRPr="000D71D4" w:rsidRDefault="00240673" w:rsidP="002F22F6">
      <w:pPr>
        <w:tabs>
          <w:tab w:val="left" w:pos="1560"/>
        </w:tabs>
        <w:ind w:left="1985" w:hanging="1985"/>
        <w:rPr>
          <w:lang w:val="en-US"/>
        </w:rPr>
      </w:pPr>
      <w:r w:rsidRPr="000D71D4">
        <w:rPr>
          <w:lang w:val="en-US"/>
        </w:rPr>
        <w:tab/>
        <w:t>–</w:t>
      </w:r>
      <w:r w:rsidRPr="000D71D4">
        <w:rPr>
          <w:lang w:val="en-US"/>
        </w:rPr>
        <w:tab/>
      </w:r>
      <w:r w:rsidR="000D71D4" w:rsidRPr="000D71D4">
        <w:rPr>
          <w:lang w:val="en-US"/>
        </w:rPr>
        <w:t>Un</w:t>
      </w:r>
      <w:r w:rsidR="00BD4E33" w:rsidRPr="000D71D4">
        <w:rPr>
          <w:lang w:val="en-US"/>
        </w:rPr>
        <w:t xml:space="preserve">sustainable products are often ordered, even for those product groups for which sustainable alternatives </w:t>
      </w:r>
      <w:r w:rsidR="000D71D4">
        <w:rPr>
          <w:lang w:val="en-US"/>
        </w:rPr>
        <w:t xml:space="preserve">are listed </w:t>
      </w:r>
      <w:r w:rsidRPr="000D71D4">
        <w:rPr>
          <w:lang w:val="en-US"/>
        </w:rPr>
        <w:t>(pen</w:t>
      </w:r>
      <w:r w:rsidR="00BD4E33" w:rsidRPr="000D71D4">
        <w:rPr>
          <w:lang w:val="en-US"/>
        </w:rPr>
        <w:t>s, staplers</w:t>
      </w:r>
      <w:r w:rsidRPr="000D71D4">
        <w:rPr>
          <w:lang w:val="en-US"/>
        </w:rPr>
        <w:t xml:space="preserve">, plastic </w:t>
      </w:r>
      <w:r w:rsidR="00BD4E33" w:rsidRPr="000D71D4">
        <w:rPr>
          <w:lang w:val="en-US"/>
        </w:rPr>
        <w:t>folders </w:t>
      </w:r>
      <w:r w:rsidRPr="000D71D4">
        <w:rPr>
          <w:lang w:val="en-US"/>
        </w:rPr>
        <w:t>…)</w:t>
      </w:r>
    </w:p>
    <w:p w:rsidR="00240673" w:rsidRPr="000D71D4" w:rsidRDefault="00240673" w:rsidP="00BD4E33">
      <w:pPr>
        <w:tabs>
          <w:tab w:val="left" w:pos="1560"/>
        </w:tabs>
        <w:ind w:left="1985" w:hanging="1985"/>
        <w:rPr>
          <w:lang w:val="en-US"/>
        </w:rPr>
      </w:pPr>
      <w:r w:rsidRPr="000D71D4">
        <w:rPr>
          <w:lang w:val="en-US"/>
        </w:rPr>
        <w:tab/>
        <w:t>–</w:t>
      </w:r>
      <w:r w:rsidRPr="000D71D4">
        <w:rPr>
          <w:lang w:val="en-US"/>
        </w:rPr>
        <w:tab/>
      </w:r>
      <w:r w:rsidR="00BD4E33" w:rsidRPr="000D71D4">
        <w:rPr>
          <w:lang w:val="en-US"/>
        </w:rPr>
        <w:t xml:space="preserve">Despite the procedure </w:t>
      </w:r>
      <w:r w:rsidR="000D71D4" w:rsidRPr="000D71D4">
        <w:rPr>
          <w:lang w:val="en-US"/>
        </w:rPr>
        <w:t>setting mandatory</w:t>
      </w:r>
      <w:r w:rsidR="00BD4E33" w:rsidRPr="000D71D4">
        <w:rPr>
          <w:lang w:val="en-US"/>
        </w:rPr>
        <w:t xml:space="preserve"> guidelines</w:t>
      </w:r>
      <w:r w:rsidR="000D71D4" w:rsidRPr="000D71D4">
        <w:rPr>
          <w:lang w:val="en-US"/>
        </w:rPr>
        <w:t xml:space="preserve"> on sustainability</w:t>
      </w:r>
      <w:r w:rsidR="00BD4E33" w:rsidRPr="000D71D4">
        <w:rPr>
          <w:lang w:val="en-US"/>
        </w:rPr>
        <w:t xml:space="preserve">, the % sustainable office supplies </w:t>
      </w:r>
      <w:r w:rsidR="000D71D4" w:rsidRPr="000D71D4">
        <w:rPr>
          <w:lang w:val="en-US"/>
        </w:rPr>
        <w:t xml:space="preserve">the </w:t>
      </w:r>
      <w:r w:rsidR="006E4F26">
        <w:rPr>
          <w:lang w:val="en-US"/>
        </w:rPr>
        <w:t>ENED</w:t>
      </w:r>
      <w:r w:rsidR="00BD4E33" w:rsidRPr="000D71D4">
        <w:rPr>
          <w:lang w:val="en-US"/>
        </w:rPr>
        <w:t xml:space="preserve"> procured </w:t>
      </w:r>
      <w:r w:rsidR="000D71D4" w:rsidRPr="000D71D4">
        <w:rPr>
          <w:lang w:val="en-US"/>
        </w:rPr>
        <w:t>under</w:t>
      </w:r>
      <w:r w:rsidR="00BD4E33" w:rsidRPr="000D71D4">
        <w:rPr>
          <w:lang w:val="en-US"/>
        </w:rPr>
        <w:t xml:space="preserve"> the framework </w:t>
      </w:r>
      <w:r w:rsidR="00A223A5" w:rsidRPr="000D71D4">
        <w:rPr>
          <w:lang w:val="en-US"/>
        </w:rPr>
        <w:t>agreement</w:t>
      </w:r>
      <w:r w:rsidR="00BD4E33" w:rsidRPr="000D71D4">
        <w:rPr>
          <w:lang w:val="en-US"/>
        </w:rPr>
        <w:t xml:space="preserve"> is very similar to that of the Government of Flanders as a whole (cf.</w:t>
      </w:r>
      <w:r w:rsidRPr="000D71D4">
        <w:rPr>
          <w:lang w:val="en-US"/>
        </w:rPr>
        <w:t xml:space="preserve"> </w:t>
      </w:r>
      <w:r w:rsidR="00BD4E33" w:rsidRPr="000D71D4">
        <w:rPr>
          <w:lang w:val="en-US"/>
        </w:rPr>
        <w:fldChar w:fldCharType="begin"/>
      </w:r>
      <w:r w:rsidR="00BD4E33" w:rsidRPr="000D71D4">
        <w:rPr>
          <w:lang w:val="en-US"/>
        </w:rPr>
        <w:instrText xml:space="preserve"> REF  _Ref445453385 \* Lower \h  \* MERGEFORMAT </w:instrText>
      </w:r>
      <w:r w:rsidR="00BD4E33" w:rsidRPr="000D71D4">
        <w:rPr>
          <w:lang w:val="en-US"/>
        </w:rPr>
      </w:r>
      <w:r w:rsidR="00BD4E33" w:rsidRPr="000D71D4">
        <w:rPr>
          <w:lang w:val="en-US"/>
        </w:rPr>
        <w:fldChar w:fldCharType="separate"/>
      </w:r>
      <w:r w:rsidR="0037124D" w:rsidRPr="00DD7EF0">
        <w:rPr>
          <w:lang w:val="en-US"/>
        </w:rPr>
        <w:t xml:space="preserve">figure </w:t>
      </w:r>
      <w:r w:rsidR="0037124D">
        <w:rPr>
          <w:noProof/>
          <w:lang w:val="en-US"/>
        </w:rPr>
        <w:t>10</w:t>
      </w:r>
      <w:r w:rsidR="00BD4E33" w:rsidRPr="000D71D4">
        <w:rPr>
          <w:lang w:val="en-US"/>
        </w:rPr>
        <w:fldChar w:fldCharType="end"/>
      </w:r>
      <w:r w:rsidR="00BD4E33" w:rsidRPr="000D71D4">
        <w:rPr>
          <w:lang w:val="en-US"/>
        </w:rPr>
        <w:t xml:space="preserve"> and </w:t>
      </w:r>
      <w:r w:rsidR="00BD4E33" w:rsidRPr="000D71D4">
        <w:rPr>
          <w:lang w:val="en-US"/>
        </w:rPr>
        <w:fldChar w:fldCharType="begin"/>
      </w:r>
      <w:r w:rsidR="00BD4E33" w:rsidRPr="000D71D4">
        <w:rPr>
          <w:lang w:val="en-US"/>
        </w:rPr>
        <w:instrText xml:space="preserve"> REF  _Ref445453387 \* Lower \h  \* MERGEFORMAT </w:instrText>
      </w:r>
      <w:r w:rsidR="00BD4E33" w:rsidRPr="000D71D4">
        <w:rPr>
          <w:lang w:val="en-US"/>
        </w:rPr>
      </w:r>
      <w:r w:rsidR="00BD4E33" w:rsidRPr="000D71D4">
        <w:rPr>
          <w:lang w:val="en-US"/>
        </w:rPr>
        <w:fldChar w:fldCharType="separate"/>
      </w:r>
      <w:r w:rsidR="0037124D" w:rsidRPr="00DD7EF0">
        <w:rPr>
          <w:lang w:val="en-US"/>
        </w:rPr>
        <w:t xml:space="preserve">figure </w:t>
      </w:r>
      <w:r w:rsidR="0037124D">
        <w:rPr>
          <w:noProof/>
          <w:lang w:val="en-US"/>
        </w:rPr>
        <w:t>11</w:t>
      </w:r>
      <w:r w:rsidR="00BD4E33" w:rsidRPr="000D71D4">
        <w:rPr>
          <w:lang w:val="en-US"/>
        </w:rPr>
        <w:fldChar w:fldCharType="end"/>
      </w:r>
      <w:r w:rsidR="00BD4E33" w:rsidRPr="000D71D4">
        <w:rPr>
          <w:lang w:val="en-US"/>
        </w:rPr>
        <w:t>)</w:t>
      </w:r>
    </w:p>
    <w:p w:rsidR="0099741E" w:rsidRPr="000D71D4" w:rsidRDefault="001C773F" w:rsidP="00240673">
      <w:pPr>
        <w:keepNext/>
        <w:ind w:left="1560" w:hanging="1560"/>
        <w:rPr>
          <w:lang w:val="en-US"/>
        </w:rPr>
      </w:pPr>
      <w:r w:rsidRPr="000D71D4">
        <w:rPr>
          <w:lang w:val="en-US"/>
        </w:rPr>
        <w:t>% errors:</w:t>
      </w:r>
      <w:r w:rsidRPr="000D71D4">
        <w:rPr>
          <w:lang w:val="en-US"/>
        </w:rPr>
        <w:tab/>
      </w:r>
      <w:r w:rsidR="00BD4E33" w:rsidRPr="000D71D4">
        <w:rPr>
          <w:lang w:val="en-US"/>
        </w:rPr>
        <w:t>Impossible in € / High in #</w:t>
      </w:r>
    </w:p>
    <w:p w:rsidR="006F7A35" w:rsidRPr="000D71D4" w:rsidRDefault="00A304A3" w:rsidP="000D71D4">
      <w:pPr>
        <w:keepNext/>
        <w:tabs>
          <w:tab w:val="left" w:pos="1560"/>
        </w:tabs>
        <w:ind w:left="1985" w:hanging="1985"/>
        <w:rPr>
          <w:lang w:val="en-US"/>
        </w:rPr>
      </w:pPr>
      <w:r w:rsidRPr="000D71D4">
        <w:rPr>
          <w:lang w:val="en-US"/>
        </w:rPr>
        <w:tab/>
        <w:t>–</w:t>
      </w:r>
      <w:r w:rsidRPr="000D71D4">
        <w:rPr>
          <w:lang w:val="en-US"/>
        </w:rPr>
        <w:tab/>
        <w:t xml:space="preserve">% </w:t>
      </w:r>
      <w:r w:rsidR="006F7A35" w:rsidRPr="000D71D4">
        <w:rPr>
          <w:lang w:val="en-US"/>
        </w:rPr>
        <w:t>errors is not relevant or correct due to:</w:t>
      </w:r>
    </w:p>
    <w:p w:rsidR="00A304A3" w:rsidRPr="000D71D4" w:rsidRDefault="00A304A3" w:rsidP="006B5184">
      <w:pPr>
        <w:keepNext/>
        <w:tabs>
          <w:tab w:val="left" w:pos="1985"/>
          <w:tab w:val="left" w:pos="2385"/>
        </w:tabs>
        <w:ind w:left="2410" w:hanging="2410"/>
        <w:rPr>
          <w:lang w:val="en-US"/>
        </w:rPr>
      </w:pPr>
      <w:r w:rsidRPr="000D71D4">
        <w:rPr>
          <w:lang w:val="en-US"/>
        </w:rPr>
        <w:tab/>
      </w:r>
      <w:r w:rsidRPr="000D71D4">
        <w:rPr>
          <w:rFonts w:cs="Calibri"/>
          <w:lang w:val="en-US"/>
        </w:rPr>
        <w:t>•</w:t>
      </w:r>
      <w:r w:rsidRPr="000D71D4">
        <w:rPr>
          <w:lang w:val="en-US"/>
        </w:rPr>
        <w:tab/>
      </w:r>
      <w:r w:rsidR="006F7A35" w:rsidRPr="000D71D4">
        <w:rPr>
          <w:lang w:val="en-US"/>
        </w:rPr>
        <w:t>Written registration (orders &lt; €8.500,00) – L</w:t>
      </w:r>
      <w:r w:rsidRPr="000D71D4">
        <w:rPr>
          <w:lang w:val="en-US"/>
        </w:rPr>
        <w:t xml:space="preserve">Z0000 </w:t>
      </w:r>
      <w:r w:rsidR="00694BB1" w:rsidRPr="000D71D4">
        <w:rPr>
          <w:lang w:val="en-US"/>
        </w:rPr>
        <w:t>instead of</w:t>
      </w:r>
      <w:r w:rsidRPr="000D71D4">
        <w:rPr>
          <w:lang w:val="en-US"/>
        </w:rPr>
        <w:t xml:space="preserve"> LZ00P*: </w:t>
      </w:r>
      <w:r w:rsidR="00694BB1" w:rsidRPr="000D71D4">
        <w:rPr>
          <w:lang w:val="en-US"/>
        </w:rPr>
        <w:t>meeting with procurers on November 5, 2015</w:t>
      </w:r>
    </w:p>
    <w:p w:rsidR="006F7A35" w:rsidRPr="000D71D4" w:rsidRDefault="004513DD" w:rsidP="00240673">
      <w:pPr>
        <w:tabs>
          <w:tab w:val="left" w:pos="1985"/>
          <w:tab w:val="left" w:pos="2385"/>
        </w:tabs>
        <w:ind w:left="2410" w:hanging="2410"/>
        <w:rPr>
          <w:lang w:val="en-US"/>
        </w:rPr>
      </w:pPr>
      <w:r w:rsidRPr="000D71D4">
        <w:rPr>
          <w:lang w:val="en-US"/>
        </w:rPr>
        <w:tab/>
      </w:r>
      <w:r w:rsidR="00A304A3" w:rsidRPr="000D71D4">
        <w:rPr>
          <w:rFonts w:cs="Calibri"/>
          <w:lang w:val="en-US"/>
        </w:rPr>
        <w:t>•</w:t>
      </w:r>
      <w:r w:rsidR="00A304A3" w:rsidRPr="000D71D4">
        <w:rPr>
          <w:lang w:val="en-US"/>
        </w:rPr>
        <w:tab/>
      </w:r>
      <w:r w:rsidR="006F7A35" w:rsidRPr="000D71D4">
        <w:rPr>
          <w:lang w:val="en-US"/>
        </w:rPr>
        <w:t xml:space="preserve">Arrangement made with the procurers on the meeting on November 5, 2015 to always register orders </w:t>
      </w:r>
      <w:r w:rsidR="006B5184">
        <w:rPr>
          <w:lang w:val="en-US"/>
        </w:rPr>
        <w:t>under</w:t>
      </w:r>
      <w:r w:rsidR="006F7A35" w:rsidRPr="000D71D4">
        <w:rPr>
          <w:lang w:val="en-US"/>
        </w:rPr>
        <w:t xml:space="preserve"> the framework </w:t>
      </w:r>
      <w:r w:rsidR="00E43B0F" w:rsidRPr="000D71D4">
        <w:rPr>
          <w:lang w:val="en-US"/>
        </w:rPr>
        <w:t>agreement</w:t>
      </w:r>
      <w:r w:rsidR="006B5184">
        <w:rPr>
          <w:lang w:val="en-US"/>
        </w:rPr>
        <w:t xml:space="preserve"> for office supplies</w:t>
      </w:r>
      <w:r w:rsidR="001116F2" w:rsidRPr="000D71D4">
        <w:rPr>
          <w:lang w:val="en-US"/>
        </w:rPr>
        <w:t xml:space="preserve"> as LZ00P1</w:t>
      </w:r>
      <w:r w:rsidR="006B5184">
        <w:rPr>
          <w:lang w:val="en-US"/>
        </w:rPr>
        <w:t xml:space="preserve"> </w:t>
      </w:r>
      <w:r w:rsidR="006F7A35" w:rsidRPr="000D71D4">
        <w:rPr>
          <w:lang w:val="en-US"/>
        </w:rPr>
        <w:t xml:space="preserve">– correction of the project code is </w:t>
      </w:r>
      <w:r w:rsidR="00D60535">
        <w:rPr>
          <w:lang w:val="en-US"/>
        </w:rPr>
        <w:t xml:space="preserve">done </w:t>
      </w:r>
      <w:r w:rsidR="006F7A35" w:rsidRPr="000D71D4">
        <w:rPr>
          <w:lang w:val="en-US"/>
        </w:rPr>
        <w:t>afterwards based on detailed list of or</w:t>
      </w:r>
      <w:r w:rsidR="00BD4E33" w:rsidRPr="000D71D4">
        <w:rPr>
          <w:lang w:val="en-US"/>
        </w:rPr>
        <w:t xml:space="preserve">ders </w:t>
      </w:r>
      <w:r w:rsidR="00A223A5" w:rsidRPr="000D71D4">
        <w:rPr>
          <w:lang w:val="en-US"/>
        </w:rPr>
        <w:t>under</w:t>
      </w:r>
      <w:r w:rsidR="00BD4E33" w:rsidRPr="000D71D4">
        <w:rPr>
          <w:lang w:val="en-US"/>
        </w:rPr>
        <w:t xml:space="preserve"> the framework </w:t>
      </w:r>
      <w:r w:rsidR="00A223A5" w:rsidRPr="000D71D4">
        <w:rPr>
          <w:lang w:val="en-US"/>
        </w:rPr>
        <w:t xml:space="preserve">agreement </w:t>
      </w:r>
      <w:r w:rsidR="00BD4E33" w:rsidRPr="000D71D4">
        <w:rPr>
          <w:lang w:val="en-US"/>
        </w:rPr>
        <w:t>with STAPLES</w:t>
      </w:r>
    </w:p>
    <w:p w:rsidR="00A304A3" w:rsidRPr="00ED09C4" w:rsidRDefault="00A304A3" w:rsidP="000D71D4">
      <w:pPr>
        <w:tabs>
          <w:tab w:val="left" w:pos="1560"/>
        </w:tabs>
        <w:ind w:left="1985" w:hanging="1985"/>
        <w:rPr>
          <w:highlight w:val="yellow"/>
          <w:lang w:val="en-US"/>
        </w:rPr>
      </w:pPr>
      <w:r w:rsidRPr="004E0B2F">
        <w:rPr>
          <w:lang w:val="en-US"/>
        </w:rPr>
        <w:tab/>
        <w:t>–</w:t>
      </w:r>
      <w:r w:rsidRPr="004E0B2F">
        <w:rPr>
          <w:lang w:val="en-US"/>
        </w:rPr>
        <w:tab/>
      </w:r>
      <w:r w:rsidR="00BD4E33" w:rsidRPr="004E0B2F">
        <w:rPr>
          <w:lang w:val="en-US"/>
        </w:rPr>
        <w:t>Pro</w:t>
      </w:r>
      <w:r w:rsidR="006F7A35" w:rsidRPr="004E0B2F">
        <w:rPr>
          <w:lang w:val="en-US"/>
        </w:rPr>
        <w:t xml:space="preserve">duct groups ordered </w:t>
      </w:r>
      <w:r w:rsidR="004E0B2F" w:rsidRPr="004E0B2F">
        <w:rPr>
          <w:lang w:val="en-US"/>
        </w:rPr>
        <w:t>under</w:t>
      </w:r>
      <w:r w:rsidR="006F7A35" w:rsidRPr="004E0B2F">
        <w:rPr>
          <w:lang w:val="en-US"/>
        </w:rPr>
        <w:t xml:space="preserve"> the </w:t>
      </w:r>
      <w:r w:rsidR="00364A90" w:rsidRPr="004E0B2F">
        <w:rPr>
          <w:lang w:val="en-US"/>
        </w:rPr>
        <w:t>framework agreement for</w:t>
      </w:r>
      <w:r w:rsidR="006F7A35" w:rsidRPr="004E0B2F">
        <w:rPr>
          <w:lang w:val="en-US"/>
        </w:rPr>
        <w:t xml:space="preserve"> office supplies </w:t>
      </w:r>
      <w:r w:rsidRPr="004E0B2F">
        <w:rPr>
          <w:lang w:val="en-US"/>
        </w:rPr>
        <w:t xml:space="preserve">(in €): </w:t>
      </w:r>
      <w:r w:rsidR="005F03A9" w:rsidRPr="004E0B2F">
        <w:rPr>
          <w:lang w:val="en-US"/>
        </w:rPr>
        <w:t xml:space="preserve">67,19% </w:t>
      </w:r>
      <w:r w:rsidR="004D672A" w:rsidRPr="004E0B2F">
        <w:rPr>
          <w:lang w:val="en-US"/>
        </w:rPr>
        <w:t>office supplies</w:t>
      </w:r>
      <w:r w:rsidR="005F03A9" w:rsidRPr="004E0B2F">
        <w:rPr>
          <w:lang w:val="en-US"/>
        </w:rPr>
        <w:t xml:space="preserve"> / 30,12% </w:t>
      </w:r>
      <w:r w:rsidR="004D672A" w:rsidRPr="004E0B2F">
        <w:rPr>
          <w:lang w:val="en-US"/>
        </w:rPr>
        <w:t>paper products</w:t>
      </w:r>
      <w:r w:rsidR="005F03A9" w:rsidRPr="004E0B2F">
        <w:rPr>
          <w:lang w:val="en-US"/>
        </w:rPr>
        <w:t xml:space="preserve"> / 1,18% </w:t>
      </w:r>
      <w:r w:rsidR="001116F2" w:rsidRPr="004E0B2F">
        <w:rPr>
          <w:lang w:val="en-US"/>
        </w:rPr>
        <w:t>imaging equipm</w:t>
      </w:r>
      <w:r w:rsidR="004D672A" w:rsidRPr="004E0B2F">
        <w:rPr>
          <w:lang w:val="en-US"/>
        </w:rPr>
        <w:t>ent</w:t>
      </w:r>
      <w:r w:rsidR="005F03A9" w:rsidRPr="004E0B2F">
        <w:rPr>
          <w:lang w:val="en-US"/>
        </w:rPr>
        <w:t xml:space="preserve"> / 0,55% </w:t>
      </w:r>
      <w:r w:rsidR="004D672A" w:rsidRPr="004E0B2F">
        <w:rPr>
          <w:lang w:val="en-US"/>
        </w:rPr>
        <w:t xml:space="preserve">cleaning products and services </w:t>
      </w:r>
      <w:r w:rsidR="005F03A9" w:rsidRPr="004E0B2F">
        <w:rPr>
          <w:lang w:val="en-US"/>
        </w:rPr>
        <w:t xml:space="preserve">/ 0,94% </w:t>
      </w:r>
      <w:r w:rsidR="004D672A" w:rsidRPr="004E0B2F">
        <w:rPr>
          <w:lang w:val="en-US"/>
        </w:rPr>
        <w:t xml:space="preserve">miscellaneous </w:t>
      </w:r>
      <w:r w:rsidR="005F03A9" w:rsidRPr="004E0B2F">
        <w:rPr>
          <w:lang w:val="en-US"/>
        </w:rPr>
        <w:t xml:space="preserve">/ 0,02% </w:t>
      </w:r>
      <w:r w:rsidR="005F03A9" w:rsidRPr="00950407">
        <w:rPr>
          <w:lang w:val="en-US"/>
        </w:rPr>
        <w:t>texti</w:t>
      </w:r>
      <w:r w:rsidR="004D672A" w:rsidRPr="00950407">
        <w:rPr>
          <w:lang w:val="en-US"/>
        </w:rPr>
        <w:t>les</w:t>
      </w:r>
      <w:r w:rsidR="005F03A9" w:rsidRPr="00950407">
        <w:rPr>
          <w:lang w:val="en-US"/>
        </w:rPr>
        <w:t xml:space="preserve"> – </w:t>
      </w:r>
      <w:r w:rsidR="001538E4" w:rsidRPr="00950407">
        <w:rPr>
          <w:lang w:val="en-US"/>
        </w:rPr>
        <w:t>P</w:t>
      </w:r>
      <w:r w:rsidR="005F03A9" w:rsidRPr="00950407">
        <w:rPr>
          <w:lang w:val="en-US"/>
        </w:rPr>
        <w:t>roduct</w:t>
      </w:r>
      <w:r w:rsidR="004D672A" w:rsidRPr="00950407">
        <w:rPr>
          <w:lang w:val="en-US"/>
        </w:rPr>
        <w:t>s other than office supplies were added to the proper product group (correction of project code) after analys</w:t>
      </w:r>
      <w:r w:rsidR="000C35FB" w:rsidRPr="00950407">
        <w:rPr>
          <w:lang w:val="en-US"/>
        </w:rPr>
        <w:t>i</w:t>
      </w:r>
      <w:r w:rsidR="004D672A" w:rsidRPr="00950407">
        <w:rPr>
          <w:lang w:val="en-US"/>
        </w:rPr>
        <w:t>s of the detailed list of orders.</w:t>
      </w:r>
    </w:p>
    <w:p w:rsidR="00CD6B93" w:rsidRPr="00950407" w:rsidRDefault="006B120D" w:rsidP="001538E4">
      <w:pPr>
        <w:keepNext/>
        <w:tabs>
          <w:tab w:val="left" w:pos="1560"/>
        </w:tabs>
        <w:ind w:left="1985" w:hanging="1985"/>
        <w:rPr>
          <w:lang w:val="en-US"/>
        </w:rPr>
      </w:pPr>
      <w:r w:rsidRPr="00950407">
        <w:rPr>
          <w:lang w:val="en-US"/>
        </w:rPr>
        <w:t>Screening:</w:t>
      </w:r>
      <w:r w:rsidRPr="00950407">
        <w:rPr>
          <w:lang w:val="en-US"/>
        </w:rPr>
        <w:tab/>
      </w:r>
      <w:r w:rsidR="002B2D63" w:rsidRPr="00950407">
        <w:rPr>
          <w:lang w:val="en-US"/>
        </w:rPr>
        <w:t>–</w:t>
      </w:r>
      <w:r w:rsidR="002B2D63" w:rsidRPr="00950407">
        <w:rPr>
          <w:lang w:val="en-US"/>
        </w:rPr>
        <w:tab/>
      </w:r>
      <w:r w:rsidRPr="00950407">
        <w:rPr>
          <w:lang w:val="en-US"/>
        </w:rPr>
        <w:t xml:space="preserve">Tender document or framework </w:t>
      </w:r>
      <w:r w:rsidR="00A223A5" w:rsidRPr="00950407">
        <w:rPr>
          <w:lang w:val="en-US"/>
        </w:rPr>
        <w:t xml:space="preserve">agreement </w:t>
      </w:r>
      <w:r w:rsidRPr="00950407">
        <w:rPr>
          <w:lang w:val="en-US"/>
        </w:rPr>
        <w:t xml:space="preserve">screened: </w:t>
      </w:r>
      <w:r w:rsidR="002A511E" w:rsidRPr="00950407">
        <w:rPr>
          <w:lang w:val="en-US"/>
        </w:rPr>
        <w:t>374</w:t>
      </w:r>
      <w:r w:rsidR="00D963C1" w:rsidRPr="00950407">
        <w:rPr>
          <w:lang w:val="en-US"/>
        </w:rPr>
        <w:t xml:space="preserve"> </w:t>
      </w:r>
      <w:r w:rsidR="001B1B09">
        <w:rPr>
          <w:lang w:val="en-US"/>
        </w:rPr>
        <w:t>file</w:t>
      </w:r>
      <w:r w:rsidR="00D963C1" w:rsidRPr="00950407">
        <w:rPr>
          <w:lang w:val="en-US"/>
        </w:rPr>
        <w:t>(s)</w:t>
      </w:r>
      <w:r w:rsidR="00CD6B93" w:rsidRPr="00950407">
        <w:rPr>
          <w:lang w:val="en-US"/>
        </w:rPr>
        <w:t xml:space="preserve"> / </w:t>
      </w:r>
      <w:r w:rsidRPr="00950407">
        <w:rPr>
          <w:lang w:val="en-US"/>
        </w:rPr>
        <w:t xml:space="preserve">detailed list of orders on the framework </w:t>
      </w:r>
      <w:r w:rsidR="00A223A5" w:rsidRPr="00950407">
        <w:rPr>
          <w:lang w:val="en-US"/>
        </w:rPr>
        <w:t xml:space="preserve">agreement </w:t>
      </w:r>
      <w:r w:rsidRPr="00950407">
        <w:rPr>
          <w:lang w:val="en-US"/>
        </w:rPr>
        <w:t>for office supplies (STAPLES) was used for screening</w:t>
      </w:r>
      <w:r w:rsidR="00950407">
        <w:rPr>
          <w:lang w:val="en-US"/>
        </w:rPr>
        <w:t xml:space="preserve"> (automated monitoring on product level in place since 2014)</w:t>
      </w:r>
    </w:p>
    <w:p w:rsidR="00370C82" w:rsidRPr="00950407" w:rsidRDefault="00CD6B93" w:rsidP="002B2D63">
      <w:pPr>
        <w:tabs>
          <w:tab w:val="left" w:pos="1560"/>
        </w:tabs>
        <w:ind w:left="1985" w:hanging="1985"/>
        <w:rPr>
          <w:lang w:val="en-US"/>
        </w:rPr>
      </w:pPr>
      <w:r w:rsidRPr="00950407">
        <w:rPr>
          <w:rFonts w:cs="Calibri"/>
          <w:lang w:val="en-US"/>
        </w:rPr>
        <w:tab/>
        <w:t>–</w:t>
      </w:r>
      <w:r w:rsidRPr="00950407">
        <w:rPr>
          <w:lang w:val="en-US"/>
        </w:rPr>
        <w:tab/>
      </w:r>
      <w:r w:rsidR="00BD4E33" w:rsidRPr="00950407">
        <w:rPr>
          <w:lang w:val="en-US"/>
        </w:rPr>
        <w:t xml:space="preserve">% sustainable office supplies procured </w:t>
      </w:r>
      <w:r w:rsidR="00A223A5" w:rsidRPr="00950407">
        <w:rPr>
          <w:lang w:val="en-US"/>
        </w:rPr>
        <w:t>under</w:t>
      </w:r>
      <w:r w:rsidR="00BD4E33" w:rsidRPr="00950407">
        <w:rPr>
          <w:lang w:val="en-US"/>
        </w:rPr>
        <w:t xml:space="preserve"> framework </w:t>
      </w:r>
      <w:r w:rsidR="00A223A5" w:rsidRPr="00950407">
        <w:rPr>
          <w:lang w:val="en-US"/>
        </w:rPr>
        <w:t xml:space="preserve">agreement </w:t>
      </w:r>
      <w:r w:rsidR="00BD4E33" w:rsidRPr="00950407">
        <w:rPr>
          <w:lang w:val="en-US"/>
        </w:rPr>
        <w:t xml:space="preserve">with STAPLES: </w:t>
      </w:r>
      <w:r w:rsidR="00240673" w:rsidRPr="00950407">
        <w:rPr>
          <w:lang w:val="en-US"/>
        </w:rPr>
        <w:t xml:space="preserve">16,94% in € / </w:t>
      </w:r>
      <w:r w:rsidR="001538E4" w:rsidRPr="00950407">
        <w:rPr>
          <w:lang w:val="en-US"/>
        </w:rPr>
        <w:t>22</w:t>
      </w:r>
      <w:r w:rsidR="00240673" w:rsidRPr="00950407">
        <w:rPr>
          <w:lang w:val="en-US"/>
        </w:rPr>
        <w:t>,</w:t>
      </w:r>
      <w:r w:rsidR="001538E4" w:rsidRPr="00950407">
        <w:rPr>
          <w:lang w:val="en-US"/>
        </w:rPr>
        <w:t>08</w:t>
      </w:r>
      <w:r w:rsidR="00240673" w:rsidRPr="00950407">
        <w:rPr>
          <w:lang w:val="en-US"/>
        </w:rPr>
        <w:t xml:space="preserve">% in </w:t>
      </w:r>
      <w:r w:rsidR="00BD4E33" w:rsidRPr="00950407">
        <w:rPr>
          <w:lang w:val="en-US"/>
        </w:rPr>
        <w:t>#</w:t>
      </w:r>
    </w:p>
    <w:p w:rsidR="00BD4E33" w:rsidRPr="00364A90" w:rsidRDefault="00D77641" w:rsidP="00951CCC">
      <w:pPr>
        <w:pStyle w:val="Rechthoek"/>
        <w:keepNext/>
        <w:tabs>
          <w:tab w:val="left" w:pos="1560"/>
        </w:tabs>
        <w:ind w:left="1985" w:hanging="1985"/>
        <w:rPr>
          <w:lang w:val="en-US"/>
        </w:rPr>
      </w:pPr>
      <w:r w:rsidRPr="00364A90">
        <w:rPr>
          <w:lang w:val="en-US"/>
        </w:rPr>
        <w:t>To-do</w:t>
      </w:r>
      <w:r w:rsidR="006B120D" w:rsidRPr="00364A90">
        <w:rPr>
          <w:lang w:val="en-US"/>
        </w:rPr>
        <w:t>:</w:t>
      </w:r>
      <w:r w:rsidR="006B120D" w:rsidRPr="00364A90">
        <w:rPr>
          <w:lang w:val="en-US"/>
        </w:rPr>
        <w:tab/>
      </w:r>
      <w:r w:rsidR="00951CCC" w:rsidRPr="00364A90">
        <w:rPr>
          <w:lang w:val="en-US"/>
        </w:rPr>
        <w:t>–</w:t>
      </w:r>
      <w:r w:rsidR="00951CCC" w:rsidRPr="00364A90">
        <w:rPr>
          <w:lang w:val="en-US"/>
        </w:rPr>
        <w:tab/>
      </w:r>
      <w:r w:rsidR="00BD4E33" w:rsidRPr="00364A90">
        <w:rPr>
          <w:lang w:val="en-US"/>
        </w:rPr>
        <w:t xml:space="preserve">Support </w:t>
      </w:r>
      <w:r w:rsidR="002B2D63" w:rsidRPr="00364A90">
        <w:rPr>
          <w:lang w:val="en-US"/>
        </w:rPr>
        <w:t xml:space="preserve">HFB </w:t>
      </w:r>
      <w:r w:rsidR="00BD4E33" w:rsidRPr="00364A90">
        <w:rPr>
          <w:lang w:val="en-US"/>
        </w:rPr>
        <w:t xml:space="preserve">in </w:t>
      </w:r>
      <w:r w:rsidR="00D02BED" w:rsidRPr="00364A90">
        <w:rPr>
          <w:lang w:val="en-US"/>
        </w:rPr>
        <w:t xml:space="preserve">closing a new </w:t>
      </w:r>
      <w:r w:rsidR="00364A90">
        <w:rPr>
          <w:lang w:val="en-US"/>
        </w:rPr>
        <w:t>framework agreement for</w:t>
      </w:r>
      <w:r w:rsidR="00364A90" w:rsidRPr="00364A90">
        <w:rPr>
          <w:lang w:val="en-US"/>
        </w:rPr>
        <w:t xml:space="preserve"> </w:t>
      </w:r>
      <w:r w:rsidR="00BD4E33" w:rsidRPr="00364A90">
        <w:rPr>
          <w:lang w:val="en-US"/>
        </w:rPr>
        <w:t>office supplies (ongoing)</w:t>
      </w:r>
      <w:r w:rsidR="00D02BED" w:rsidRPr="00364A90">
        <w:rPr>
          <w:lang w:val="en-US"/>
        </w:rPr>
        <w:t xml:space="preserve"> </w:t>
      </w:r>
      <w:r w:rsidR="00364A90" w:rsidRPr="00364A90">
        <w:rPr>
          <w:lang w:val="en-US"/>
        </w:rPr>
        <w:t>-</w:t>
      </w:r>
      <w:r w:rsidR="00D02BED" w:rsidRPr="00364A90">
        <w:rPr>
          <w:lang w:val="en-US"/>
        </w:rPr>
        <w:t xml:space="preserve"> focus on less non-sustainable alternatives, active promotion of sustainable alternatives and continuation of automated monitoring</w:t>
      </w:r>
    </w:p>
    <w:p w:rsidR="00240673" w:rsidRPr="00DD7EF0" w:rsidRDefault="00240673" w:rsidP="00240673">
      <w:pPr>
        <w:pStyle w:val="Rechthoek"/>
        <w:tabs>
          <w:tab w:val="left" w:pos="1560"/>
        </w:tabs>
        <w:ind w:left="1985" w:hanging="1985"/>
        <w:rPr>
          <w:lang w:val="en-US"/>
        </w:rPr>
      </w:pPr>
      <w:r w:rsidRPr="00950407">
        <w:rPr>
          <w:lang w:val="en-US"/>
        </w:rPr>
        <w:tab/>
        <w:t>–</w:t>
      </w:r>
      <w:r w:rsidRPr="00950407">
        <w:rPr>
          <w:lang w:val="en-US"/>
        </w:rPr>
        <w:tab/>
      </w:r>
      <w:r w:rsidR="00BD4E33" w:rsidRPr="00950407">
        <w:rPr>
          <w:lang w:val="en-US"/>
        </w:rPr>
        <w:t xml:space="preserve">Investigate why </w:t>
      </w:r>
      <w:r w:rsidR="006E4F26">
        <w:rPr>
          <w:lang w:val="en-US"/>
        </w:rPr>
        <w:t>ENED</w:t>
      </w:r>
      <w:r w:rsidR="00BD4E33" w:rsidRPr="00950407">
        <w:rPr>
          <w:lang w:val="en-US"/>
        </w:rPr>
        <w:t xml:space="preserve"> procurers order </w:t>
      </w:r>
      <w:r w:rsidR="009615C6" w:rsidRPr="00950407">
        <w:rPr>
          <w:lang w:val="en-US"/>
        </w:rPr>
        <w:t xml:space="preserve">unsustainable products when sustainable products are also </w:t>
      </w:r>
      <w:r w:rsidR="00950407">
        <w:rPr>
          <w:lang w:val="en-US"/>
        </w:rPr>
        <w:t>available</w:t>
      </w:r>
      <w:r w:rsidR="009615C6" w:rsidRPr="00950407">
        <w:rPr>
          <w:lang w:val="en-US"/>
        </w:rPr>
        <w:t xml:space="preserve"> </w:t>
      </w:r>
      <w:r w:rsidR="00ED09C4" w:rsidRPr="00950407">
        <w:rPr>
          <w:lang w:val="en-US"/>
        </w:rPr>
        <w:t>under</w:t>
      </w:r>
      <w:r w:rsidR="009615C6" w:rsidRPr="00950407">
        <w:rPr>
          <w:lang w:val="en-US"/>
        </w:rPr>
        <w:t xml:space="preserve"> the framework </w:t>
      </w:r>
      <w:r w:rsidR="00A223A5" w:rsidRPr="00950407">
        <w:rPr>
          <w:lang w:val="en-US"/>
        </w:rPr>
        <w:t>agreement</w:t>
      </w:r>
    </w:p>
    <w:p w:rsidR="00E449E5" w:rsidRPr="00DD7EF0" w:rsidRDefault="00E449E5" w:rsidP="00E449E5">
      <w:pPr>
        <w:rPr>
          <w:lang w:val="en-US"/>
        </w:rPr>
      </w:pPr>
    </w:p>
    <w:p w:rsidR="00C0432D" w:rsidRPr="00DD7EF0" w:rsidRDefault="00C0432D" w:rsidP="00E449E5">
      <w:pPr>
        <w:rPr>
          <w:lang w:val="en-US"/>
        </w:rPr>
      </w:pPr>
    </w:p>
    <w:p w:rsidR="00EE218E" w:rsidRPr="00DD7EF0" w:rsidRDefault="0085117B" w:rsidP="0085117B">
      <w:pPr>
        <w:pStyle w:val="Kop3"/>
        <w:rPr>
          <w:lang w:val="en-US"/>
        </w:rPr>
      </w:pPr>
      <w:r w:rsidRPr="00DD7EF0">
        <w:rPr>
          <w:lang w:val="en-US"/>
        </w:rPr>
        <w:t>Websites / CMS &amp; website</w:t>
      </w:r>
      <w:r w:rsidR="006F67C3" w:rsidRPr="00DD7EF0">
        <w:rPr>
          <w:lang w:val="en-US"/>
        </w:rPr>
        <w:t xml:space="preserve"> maintenance</w:t>
      </w:r>
    </w:p>
    <w:tbl>
      <w:tblPr>
        <w:tblStyle w:val="Tabelraster"/>
        <w:tblW w:w="0" w:type="auto"/>
        <w:tblLook w:val="04A0" w:firstRow="1" w:lastRow="0" w:firstColumn="1" w:lastColumn="0" w:noHBand="0" w:noVBand="1"/>
      </w:tblPr>
      <w:tblGrid>
        <w:gridCol w:w="2024"/>
        <w:gridCol w:w="10"/>
        <w:gridCol w:w="2094"/>
        <w:gridCol w:w="37"/>
        <w:gridCol w:w="1987"/>
        <w:gridCol w:w="48"/>
        <w:gridCol w:w="2022"/>
        <w:gridCol w:w="14"/>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D740B0">
        <w:tc>
          <w:tcPr>
            <w:cnfStyle w:val="001000000000" w:firstRow="0" w:lastRow="0" w:firstColumn="1" w:lastColumn="0" w:oddVBand="0" w:evenVBand="0" w:oddHBand="0" w:evenHBand="0" w:firstRowFirstColumn="0" w:firstRowLastColumn="0" w:lastRowFirstColumn="0" w:lastRowLastColumn="0"/>
            <w:tcW w:w="2034" w:type="dxa"/>
            <w:gridSpan w:val="2"/>
          </w:tcPr>
          <w:p w:rsidR="00803239" w:rsidRPr="00DD7EF0" w:rsidRDefault="00803239" w:rsidP="00FC2577">
            <w:pPr>
              <w:keepNext/>
              <w:rPr>
                <w:lang w:val="en-US"/>
              </w:rPr>
            </w:pPr>
            <w:r w:rsidRPr="00DD7EF0">
              <w:rPr>
                <w:lang w:val="en-US"/>
              </w:rPr>
              <w:t>€</w:t>
            </w:r>
          </w:p>
        </w:tc>
        <w:tc>
          <w:tcPr>
            <w:tcW w:w="2094"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24"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40,50%</w:t>
            </w:r>
          </w:p>
        </w:tc>
        <w:tc>
          <w:tcPr>
            <w:tcW w:w="2070"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82,62%</w:t>
            </w:r>
          </w:p>
        </w:tc>
        <w:tc>
          <w:tcPr>
            <w:tcW w:w="1915" w:type="dxa"/>
            <w:gridSpan w:val="2"/>
          </w:tcPr>
          <w:p w:rsidR="00803239" w:rsidRPr="00DD7EF0" w:rsidRDefault="00803239" w:rsidP="00FC2577">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11,22%</w:t>
            </w:r>
          </w:p>
        </w:tc>
      </w:tr>
      <w:tr w:rsidR="00803239" w:rsidRPr="00DD7EF0" w:rsidTr="00D740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gridSpan w:val="2"/>
          </w:tcPr>
          <w:p w:rsidR="00803239" w:rsidRPr="00DD7EF0" w:rsidRDefault="00774705" w:rsidP="00A429D6">
            <w:pPr>
              <w:rPr>
                <w:lang w:val="en-US"/>
              </w:rPr>
            </w:pPr>
            <w:r w:rsidRPr="00DD7EF0">
              <w:rPr>
                <w:lang w:val="en-US"/>
              </w:rPr>
              <w:t>#</w:t>
            </w:r>
          </w:p>
        </w:tc>
        <w:tc>
          <w:tcPr>
            <w:tcW w:w="2094" w:type="dxa"/>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19</w:t>
            </w:r>
          </w:p>
        </w:tc>
        <w:tc>
          <w:tcPr>
            <w:tcW w:w="2024"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21,05%</w:t>
            </w:r>
          </w:p>
        </w:tc>
        <w:tc>
          <w:tcPr>
            <w:tcW w:w="2070"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84,21%</w:t>
            </w:r>
          </w:p>
        </w:tc>
        <w:tc>
          <w:tcPr>
            <w:tcW w:w="1915" w:type="dxa"/>
            <w:gridSpan w:val="2"/>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68,42%</w:t>
            </w:r>
          </w:p>
        </w:tc>
      </w:tr>
    </w:tbl>
    <w:p w:rsidR="00FC2577" w:rsidRPr="00DD7EF0" w:rsidRDefault="00FC2577" w:rsidP="00FC2577">
      <w:pPr>
        <w:rPr>
          <w:lang w:val="en-US"/>
        </w:rPr>
      </w:pPr>
    </w:p>
    <w:p w:rsidR="002F336C" w:rsidRPr="001F5EC1" w:rsidRDefault="001C773F" w:rsidP="002F336C">
      <w:pPr>
        <w:ind w:left="1560" w:hanging="1560"/>
        <w:rPr>
          <w:lang w:val="en-US"/>
        </w:rPr>
      </w:pPr>
      <w:r w:rsidRPr="001F5EC1">
        <w:rPr>
          <w:lang w:val="en-US"/>
        </w:rPr>
        <w:t>Product group:</w:t>
      </w:r>
      <w:r w:rsidRPr="001F5EC1">
        <w:rPr>
          <w:lang w:val="en-US"/>
        </w:rPr>
        <w:tab/>
      </w:r>
      <w:r w:rsidR="0051671D" w:rsidRPr="001F5EC1">
        <w:rPr>
          <w:lang w:val="en-US"/>
        </w:rPr>
        <w:t xml:space="preserve">Website building and maintenance </w:t>
      </w:r>
      <w:r w:rsidR="003700FE" w:rsidRPr="001F5EC1">
        <w:rPr>
          <w:lang w:val="en-US"/>
        </w:rPr>
        <w:t xml:space="preserve">/ </w:t>
      </w:r>
      <w:r w:rsidR="0051671D" w:rsidRPr="001F5EC1">
        <w:rPr>
          <w:lang w:val="en-US"/>
        </w:rPr>
        <w:t xml:space="preserve">remodeling of existing websites / support for </w:t>
      </w:r>
      <w:r w:rsidR="001F5EC1">
        <w:rPr>
          <w:lang w:val="en-US"/>
        </w:rPr>
        <w:t>management of the</w:t>
      </w:r>
      <w:r w:rsidR="0051671D" w:rsidRPr="001F5EC1">
        <w:rPr>
          <w:lang w:val="en-US"/>
        </w:rPr>
        <w:t xml:space="preserve"> </w:t>
      </w:r>
      <w:r w:rsidR="00DD7650" w:rsidRPr="001F5EC1">
        <w:rPr>
          <w:lang w:val="en-US"/>
        </w:rPr>
        <w:t>content management system (CMS)</w:t>
      </w:r>
    </w:p>
    <w:p w:rsidR="003700FE" w:rsidRPr="001F5EC1" w:rsidRDefault="002F336C" w:rsidP="003700FE">
      <w:pPr>
        <w:ind w:left="1560" w:hanging="1560"/>
        <w:rPr>
          <w:lang w:val="en-US"/>
        </w:rPr>
      </w:pPr>
      <w:r w:rsidRPr="001F5EC1">
        <w:rPr>
          <w:lang w:val="en-US"/>
        </w:rPr>
        <w:lastRenderedPageBreak/>
        <w:t xml:space="preserve">% </w:t>
      </w:r>
      <w:r w:rsidR="00542D65" w:rsidRPr="001F5EC1">
        <w:rPr>
          <w:lang w:val="en-US"/>
        </w:rPr>
        <w:t>SPP</w:t>
      </w:r>
      <w:r w:rsidRPr="001F5EC1">
        <w:rPr>
          <w:lang w:val="en-US"/>
        </w:rPr>
        <w:t>:</w:t>
      </w:r>
      <w:r w:rsidRPr="001F5EC1">
        <w:rPr>
          <w:lang w:val="en-US"/>
        </w:rPr>
        <w:tab/>
      </w:r>
      <w:r w:rsidR="0051671D" w:rsidRPr="001F5EC1">
        <w:rPr>
          <w:lang w:val="en-US"/>
        </w:rPr>
        <w:t xml:space="preserve">Average in </w:t>
      </w:r>
      <w:r w:rsidR="003700FE" w:rsidRPr="001F5EC1">
        <w:rPr>
          <w:lang w:val="en-US"/>
        </w:rPr>
        <w:t xml:space="preserve">€, </w:t>
      </w:r>
      <w:r w:rsidR="0051671D" w:rsidRPr="001F5EC1">
        <w:rPr>
          <w:lang w:val="en-US"/>
        </w:rPr>
        <w:t>low in #</w:t>
      </w:r>
    </w:p>
    <w:p w:rsidR="002F336C" w:rsidRPr="001F5EC1" w:rsidRDefault="002F336C" w:rsidP="001E403D">
      <w:pPr>
        <w:keepNext/>
        <w:ind w:left="1560" w:hanging="1560"/>
        <w:rPr>
          <w:lang w:val="en-US"/>
        </w:rPr>
      </w:pPr>
      <w:r w:rsidRPr="001F5EC1">
        <w:rPr>
          <w:lang w:val="en-US"/>
        </w:rPr>
        <w:t xml:space="preserve">% </w:t>
      </w:r>
      <w:r w:rsidR="001C773F" w:rsidRPr="001F5EC1">
        <w:rPr>
          <w:lang w:val="en-US"/>
        </w:rPr>
        <w:t>errors</w:t>
      </w:r>
      <w:r w:rsidRPr="001F5EC1">
        <w:rPr>
          <w:lang w:val="en-US"/>
        </w:rPr>
        <w:t>:</w:t>
      </w:r>
      <w:r w:rsidRPr="001F5EC1">
        <w:rPr>
          <w:lang w:val="en-US"/>
        </w:rPr>
        <w:tab/>
      </w:r>
      <w:r w:rsidR="001C773F" w:rsidRPr="001F5EC1">
        <w:rPr>
          <w:lang w:val="en-US"/>
        </w:rPr>
        <w:t>High</w:t>
      </w:r>
    </w:p>
    <w:p w:rsidR="003700FE" w:rsidRPr="00354180" w:rsidRDefault="003700FE" w:rsidP="001E403D">
      <w:pPr>
        <w:keepNext/>
        <w:tabs>
          <w:tab w:val="left" w:pos="1560"/>
        </w:tabs>
        <w:ind w:left="1985" w:hanging="1985"/>
        <w:rPr>
          <w:rFonts w:cs="Calibri"/>
          <w:lang w:val="en-US"/>
        </w:rPr>
      </w:pPr>
      <w:r w:rsidRPr="00354180">
        <w:rPr>
          <w:rFonts w:cs="Calibri"/>
          <w:lang w:val="en-US"/>
        </w:rPr>
        <w:tab/>
        <w:t>–</w:t>
      </w:r>
      <w:r w:rsidRPr="00354180">
        <w:rPr>
          <w:rFonts w:cs="Calibri"/>
          <w:lang w:val="en-US"/>
        </w:rPr>
        <w:tab/>
      </w:r>
      <w:r w:rsidR="004D672A" w:rsidRPr="00354180">
        <w:rPr>
          <w:lang w:val="en-US"/>
        </w:rPr>
        <w:t>Often</w:t>
      </w:r>
      <w:r w:rsidR="001E38A6" w:rsidRPr="00354180">
        <w:rPr>
          <w:lang w:val="en-US"/>
        </w:rPr>
        <w:t xml:space="preserve"> LZ0000 in</w:t>
      </w:r>
      <w:r w:rsidR="004D672A" w:rsidRPr="00354180">
        <w:rPr>
          <w:lang w:val="en-US"/>
        </w:rPr>
        <w:t>stead of</w:t>
      </w:r>
      <w:r w:rsidR="001E38A6" w:rsidRPr="00354180">
        <w:rPr>
          <w:lang w:val="en-US"/>
        </w:rPr>
        <w:t xml:space="preserve"> LZ00S*: </w:t>
      </w:r>
      <w:r w:rsidR="004D672A" w:rsidRPr="00354180">
        <w:rPr>
          <w:lang w:val="en-US"/>
        </w:rPr>
        <w:t>product group name change in November 2015</w:t>
      </w:r>
    </w:p>
    <w:p w:rsidR="003700FE" w:rsidRPr="00950407" w:rsidRDefault="003700FE" w:rsidP="003700FE">
      <w:pPr>
        <w:tabs>
          <w:tab w:val="left" w:pos="1560"/>
        </w:tabs>
        <w:ind w:left="1985" w:hanging="1985"/>
        <w:rPr>
          <w:rFonts w:cs="Calibri"/>
          <w:lang w:val="en-US"/>
        </w:rPr>
      </w:pPr>
      <w:r w:rsidRPr="00950407">
        <w:rPr>
          <w:rFonts w:cs="Calibri"/>
          <w:lang w:val="en-US"/>
        </w:rPr>
        <w:tab/>
        <w:t>–</w:t>
      </w:r>
      <w:r w:rsidRPr="00950407">
        <w:rPr>
          <w:rFonts w:cs="Calibri"/>
          <w:lang w:val="en-US"/>
        </w:rPr>
        <w:tab/>
      </w:r>
      <w:r w:rsidR="0051671D" w:rsidRPr="00950407">
        <w:rPr>
          <w:rFonts w:cs="Calibri"/>
          <w:lang w:val="en-US"/>
        </w:rPr>
        <w:t>The</w:t>
      </w:r>
      <w:r w:rsidR="00950407" w:rsidRPr="00950407">
        <w:rPr>
          <w:rFonts w:cs="Calibri"/>
          <w:lang w:val="en-US"/>
        </w:rPr>
        <w:t>re’s only one minimum criterion</w:t>
      </w:r>
      <w:r w:rsidR="0051671D" w:rsidRPr="00950407">
        <w:rPr>
          <w:rFonts w:cs="Calibri"/>
          <w:lang w:val="en-US"/>
        </w:rPr>
        <w:t xml:space="preserve"> (</w:t>
      </w:r>
      <w:proofErr w:type="spellStart"/>
      <w:r w:rsidR="0051671D" w:rsidRPr="00950407">
        <w:rPr>
          <w:rFonts w:cs="Calibri"/>
          <w:lang w:val="en-US"/>
        </w:rPr>
        <w:t>AnySurfer</w:t>
      </w:r>
      <w:proofErr w:type="spellEnd"/>
      <w:r w:rsidR="0051671D" w:rsidRPr="00950407">
        <w:rPr>
          <w:rStyle w:val="Voetnootmarkering"/>
          <w:rFonts w:cs="Calibri"/>
          <w:lang w:val="en-US"/>
        </w:rPr>
        <w:footnoteReference w:id="12"/>
      </w:r>
      <w:r w:rsidR="00950407" w:rsidRPr="00950407">
        <w:rPr>
          <w:rFonts w:cs="Calibri"/>
          <w:lang w:val="en-US"/>
        </w:rPr>
        <w:t xml:space="preserve">), this criterion </w:t>
      </w:r>
      <w:r w:rsidR="0051671D" w:rsidRPr="00950407">
        <w:rPr>
          <w:rFonts w:cs="Calibri"/>
          <w:lang w:val="en-US"/>
        </w:rPr>
        <w:t>might be not sufficiently well known by the procurers</w:t>
      </w:r>
    </w:p>
    <w:p w:rsidR="00370C82" w:rsidRPr="001F5EC1" w:rsidRDefault="006B120D" w:rsidP="00370C82">
      <w:pPr>
        <w:ind w:left="1560" w:hanging="1560"/>
        <w:rPr>
          <w:lang w:val="en-US"/>
        </w:rPr>
      </w:pPr>
      <w:r w:rsidRPr="001F5EC1">
        <w:rPr>
          <w:lang w:val="en-US"/>
        </w:rPr>
        <w:t>Screening:</w:t>
      </w:r>
      <w:r w:rsidRPr="001F5EC1">
        <w:rPr>
          <w:lang w:val="en-US"/>
        </w:rPr>
        <w:tab/>
        <w:t xml:space="preserve">Tender document or framework </w:t>
      </w:r>
      <w:r w:rsidR="00A223A5" w:rsidRPr="001F5EC1">
        <w:rPr>
          <w:lang w:val="en-US"/>
        </w:rPr>
        <w:t xml:space="preserve">agreement </w:t>
      </w:r>
      <w:r w:rsidRPr="001F5EC1">
        <w:rPr>
          <w:lang w:val="en-US"/>
        </w:rPr>
        <w:t xml:space="preserve">screened: </w:t>
      </w:r>
      <w:r w:rsidR="002A511E" w:rsidRPr="001F5EC1">
        <w:rPr>
          <w:lang w:val="en-US"/>
        </w:rPr>
        <w:t>1</w:t>
      </w:r>
      <w:r w:rsidR="00D963C1" w:rsidRPr="001F5EC1">
        <w:rPr>
          <w:lang w:val="en-US"/>
        </w:rPr>
        <w:t xml:space="preserve"> </w:t>
      </w:r>
      <w:r w:rsidR="001B1B09">
        <w:rPr>
          <w:lang w:val="en-US"/>
        </w:rPr>
        <w:t>file</w:t>
      </w:r>
      <w:r w:rsidR="00D963C1" w:rsidRPr="001F5EC1">
        <w:rPr>
          <w:lang w:val="en-US"/>
        </w:rPr>
        <w:t>(s)</w:t>
      </w:r>
    </w:p>
    <w:p w:rsidR="003610C6" w:rsidRPr="000D71D4" w:rsidRDefault="00D77641" w:rsidP="00FD3F6B">
      <w:pPr>
        <w:pStyle w:val="Rechthoek"/>
        <w:tabs>
          <w:tab w:val="left" w:pos="1560"/>
        </w:tabs>
        <w:ind w:left="1560" w:hanging="1560"/>
        <w:rPr>
          <w:lang w:val="en-US"/>
        </w:rPr>
      </w:pPr>
      <w:r w:rsidRPr="000D71D4">
        <w:rPr>
          <w:lang w:val="en-US"/>
        </w:rPr>
        <w:t>To-do</w:t>
      </w:r>
      <w:r w:rsidR="003610C6" w:rsidRPr="000D71D4">
        <w:rPr>
          <w:lang w:val="en-US"/>
        </w:rPr>
        <w:t>:</w:t>
      </w:r>
      <w:r w:rsidR="003610C6" w:rsidRPr="000D71D4">
        <w:rPr>
          <w:lang w:val="en-US"/>
        </w:rPr>
        <w:tab/>
      </w:r>
      <w:r w:rsidR="0051671D" w:rsidRPr="000D71D4">
        <w:rPr>
          <w:lang w:val="en-US"/>
        </w:rPr>
        <w:t>Research into / improvement of knowledge of minimum SPP criteria</w:t>
      </w:r>
    </w:p>
    <w:p w:rsidR="003610C6" w:rsidRPr="00DD7EF0" w:rsidRDefault="003610C6" w:rsidP="002F336C">
      <w:pPr>
        <w:ind w:left="1560" w:hanging="1560"/>
        <w:rPr>
          <w:lang w:val="en-US"/>
        </w:rPr>
      </w:pPr>
    </w:p>
    <w:p w:rsidR="0085117B" w:rsidRPr="00DD7EF0" w:rsidRDefault="0085117B" w:rsidP="0085117B">
      <w:pPr>
        <w:rPr>
          <w:lang w:val="en-US"/>
        </w:rPr>
      </w:pPr>
    </w:p>
    <w:p w:rsidR="0085117B" w:rsidRPr="00DD7EF0" w:rsidRDefault="00E90B31" w:rsidP="0085117B">
      <w:pPr>
        <w:pStyle w:val="Kop3"/>
        <w:rPr>
          <w:lang w:val="en-US"/>
        </w:rPr>
      </w:pPr>
      <w:r w:rsidRPr="00DD7EF0">
        <w:rPr>
          <w:lang w:val="en-US"/>
        </w:rPr>
        <w:t>Wooden products</w:t>
      </w:r>
    </w:p>
    <w:tbl>
      <w:tblPr>
        <w:tblStyle w:val="Tabelraster"/>
        <w:tblW w:w="0" w:type="auto"/>
        <w:tblLook w:val="04A0" w:firstRow="1" w:lastRow="0" w:firstColumn="1" w:lastColumn="0" w:noHBand="0" w:noVBand="1"/>
      </w:tblPr>
      <w:tblGrid>
        <w:gridCol w:w="2024"/>
        <w:gridCol w:w="10"/>
        <w:gridCol w:w="2094"/>
        <w:gridCol w:w="37"/>
        <w:gridCol w:w="1987"/>
        <w:gridCol w:w="48"/>
        <w:gridCol w:w="2022"/>
        <w:gridCol w:w="14"/>
        <w:gridCol w:w="1901"/>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ED09C4" w:rsidRPr="00DD7EF0" w:rsidRDefault="00ED09C4" w:rsidP="00774705">
            <w:pPr>
              <w:keepNext/>
              <w:rPr>
                <w:lang w:val="en-US"/>
              </w:rPr>
            </w:pPr>
          </w:p>
        </w:tc>
        <w:tc>
          <w:tcPr>
            <w:tcW w:w="2141" w:type="dxa"/>
            <w:gridSpan w:val="3"/>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35"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SPP</w:t>
            </w:r>
          </w:p>
        </w:tc>
        <w:tc>
          <w:tcPr>
            <w:tcW w:w="2036" w:type="dxa"/>
            <w:gridSpan w:val="2"/>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1901" w:type="dxa"/>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85117B">
        <w:tc>
          <w:tcPr>
            <w:cnfStyle w:val="001000000000" w:firstRow="0" w:lastRow="0" w:firstColumn="1" w:lastColumn="0" w:oddVBand="0" w:evenVBand="0" w:oddHBand="0" w:evenHBand="0" w:firstRowFirstColumn="0" w:firstRowLastColumn="0" w:lastRowFirstColumn="0" w:lastRowLastColumn="0"/>
            <w:tcW w:w="2034" w:type="dxa"/>
            <w:gridSpan w:val="2"/>
          </w:tcPr>
          <w:p w:rsidR="00803239" w:rsidRPr="00DD7EF0" w:rsidRDefault="00803239" w:rsidP="0085117B">
            <w:pPr>
              <w:keepNext/>
              <w:rPr>
                <w:lang w:val="en-US"/>
              </w:rPr>
            </w:pPr>
            <w:r w:rsidRPr="00DD7EF0">
              <w:rPr>
                <w:lang w:val="en-US"/>
              </w:rPr>
              <w:t>€</w:t>
            </w:r>
          </w:p>
        </w:tc>
        <w:tc>
          <w:tcPr>
            <w:tcW w:w="2094" w:type="dxa"/>
          </w:tcPr>
          <w:p w:rsidR="00803239" w:rsidRPr="00DD7EF0" w:rsidRDefault="00803239" w:rsidP="006F67C3">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24" w:type="dxa"/>
            <w:gridSpan w:val="2"/>
          </w:tcPr>
          <w:p w:rsidR="00803239" w:rsidRPr="00DD7EF0" w:rsidRDefault="00803239" w:rsidP="0085117B">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12,13%</w:t>
            </w:r>
          </w:p>
        </w:tc>
        <w:tc>
          <w:tcPr>
            <w:tcW w:w="2070" w:type="dxa"/>
            <w:gridSpan w:val="2"/>
          </w:tcPr>
          <w:p w:rsidR="00803239" w:rsidRPr="00DD7EF0" w:rsidRDefault="00803239" w:rsidP="0085117B">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c>
          <w:tcPr>
            <w:tcW w:w="1915" w:type="dxa"/>
            <w:gridSpan w:val="2"/>
          </w:tcPr>
          <w:p w:rsidR="00803239" w:rsidRPr="00DD7EF0" w:rsidRDefault="00803239" w:rsidP="0085117B">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8511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gridSpan w:val="2"/>
          </w:tcPr>
          <w:p w:rsidR="00803239" w:rsidRPr="00DD7EF0" w:rsidRDefault="00774705" w:rsidP="0085117B">
            <w:pPr>
              <w:rPr>
                <w:lang w:val="en-US"/>
              </w:rPr>
            </w:pPr>
            <w:r w:rsidRPr="00DD7EF0">
              <w:rPr>
                <w:lang w:val="en-US"/>
              </w:rPr>
              <w:t>€</w:t>
            </w:r>
          </w:p>
        </w:tc>
        <w:tc>
          <w:tcPr>
            <w:tcW w:w="2094" w:type="dxa"/>
          </w:tcPr>
          <w:p w:rsidR="00803239" w:rsidRPr="00DD7EF0" w:rsidRDefault="00803239" w:rsidP="0085117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4</w:t>
            </w:r>
          </w:p>
        </w:tc>
        <w:tc>
          <w:tcPr>
            <w:tcW w:w="2024" w:type="dxa"/>
            <w:gridSpan w:val="2"/>
          </w:tcPr>
          <w:p w:rsidR="00803239" w:rsidRPr="00DD7EF0" w:rsidRDefault="00803239" w:rsidP="0085117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25,00%</w:t>
            </w:r>
          </w:p>
        </w:tc>
        <w:tc>
          <w:tcPr>
            <w:tcW w:w="2070" w:type="dxa"/>
            <w:gridSpan w:val="2"/>
          </w:tcPr>
          <w:p w:rsidR="00803239" w:rsidRPr="00DD7EF0" w:rsidRDefault="00803239" w:rsidP="0085117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c>
          <w:tcPr>
            <w:tcW w:w="1915" w:type="dxa"/>
            <w:gridSpan w:val="2"/>
          </w:tcPr>
          <w:p w:rsidR="00803239" w:rsidRPr="00DD7EF0" w:rsidRDefault="00803239" w:rsidP="0085117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bl>
    <w:p w:rsidR="0085117B" w:rsidRPr="00DD7EF0" w:rsidRDefault="0085117B" w:rsidP="0085117B">
      <w:pPr>
        <w:rPr>
          <w:lang w:val="en-US"/>
        </w:rPr>
      </w:pPr>
    </w:p>
    <w:p w:rsidR="0085117B" w:rsidRPr="00E75941" w:rsidRDefault="001C773F" w:rsidP="0085117B">
      <w:pPr>
        <w:ind w:left="1560" w:hanging="1560"/>
        <w:rPr>
          <w:lang w:val="en-US"/>
        </w:rPr>
      </w:pPr>
      <w:r w:rsidRPr="00E75941">
        <w:rPr>
          <w:lang w:val="en-US"/>
        </w:rPr>
        <w:t>Product group:</w:t>
      </w:r>
      <w:r w:rsidRPr="00E75941">
        <w:rPr>
          <w:lang w:val="en-US"/>
        </w:rPr>
        <w:tab/>
      </w:r>
      <w:r w:rsidR="00536A3C" w:rsidRPr="00E75941">
        <w:rPr>
          <w:lang w:val="en-US"/>
        </w:rPr>
        <w:t>Mainly biomass</w:t>
      </w:r>
      <w:r w:rsidR="006F59DA" w:rsidRPr="00E75941">
        <w:rPr>
          <w:lang w:val="en-US"/>
        </w:rPr>
        <w:t xml:space="preserve"> pellets </w:t>
      </w:r>
      <w:r w:rsidR="00536A3C" w:rsidRPr="00E75941">
        <w:rPr>
          <w:lang w:val="en-US"/>
        </w:rPr>
        <w:t xml:space="preserve">for the </w:t>
      </w:r>
      <w:r w:rsidR="006F59DA" w:rsidRPr="00E75941">
        <w:rPr>
          <w:lang w:val="en-US"/>
        </w:rPr>
        <w:t>pellet</w:t>
      </w:r>
      <w:r w:rsidR="006B120D" w:rsidRPr="00E75941">
        <w:rPr>
          <w:lang w:val="en-US"/>
        </w:rPr>
        <w:t xml:space="preserve"> boiler </w:t>
      </w:r>
      <w:r w:rsidR="00536A3C" w:rsidRPr="00E75941">
        <w:rPr>
          <w:lang w:val="en-US"/>
        </w:rPr>
        <w:t xml:space="preserve">of </w:t>
      </w:r>
      <w:r w:rsidR="006F59DA" w:rsidRPr="00E75941">
        <w:rPr>
          <w:lang w:val="en-US"/>
        </w:rPr>
        <w:t>De Helix (in €)</w:t>
      </w:r>
    </w:p>
    <w:p w:rsidR="003700FE" w:rsidRPr="001F5EC1" w:rsidRDefault="0085117B" w:rsidP="001E403D">
      <w:pPr>
        <w:keepNext/>
        <w:ind w:left="1560" w:hanging="1560"/>
        <w:rPr>
          <w:lang w:val="en-US"/>
        </w:rPr>
      </w:pPr>
      <w:r w:rsidRPr="001F5EC1">
        <w:rPr>
          <w:lang w:val="en-US"/>
        </w:rPr>
        <w:t xml:space="preserve">% </w:t>
      </w:r>
      <w:r w:rsidR="00542D65" w:rsidRPr="001F5EC1">
        <w:rPr>
          <w:lang w:val="en-US"/>
        </w:rPr>
        <w:t>SPP</w:t>
      </w:r>
      <w:r w:rsidRPr="001F5EC1">
        <w:rPr>
          <w:lang w:val="en-US"/>
        </w:rPr>
        <w:t>:</w:t>
      </w:r>
      <w:r w:rsidRPr="001F5EC1">
        <w:rPr>
          <w:lang w:val="en-US"/>
        </w:rPr>
        <w:tab/>
      </w:r>
      <w:r w:rsidR="006B120D" w:rsidRPr="001F5EC1">
        <w:rPr>
          <w:lang w:val="en-US"/>
        </w:rPr>
        <w:t>Low</w:t>
      </w:r>
    </w:p>
    <w:p w:rsidR="003700FE" w:rsidRPr="000D71D4" w:rsidRDefault="003700FE" w:rsidP="003700FE">
      <w:pPr>
        <w:tabs>
          <w:tab w:val="left" w:pos="1560"/>
        </w:tabs>
        <w:ind w:left="1985" w:hanging="1985"/>
        <w:rPr>
          <w:rFonts w:cs="Calibri"/>
          <w:lang w:val="en-US"/>
        </w:rPr>
      </w:pPr>
      <w:r w:rsidRPr="000D71D4">
        <w:rPr>
          <w:rFonts w:cs="Calibri"/>
          <w:lang w:val="en-US"/>
        </w:rPr>
        <w:tab/>
        <w:t>–</w:t>
      </w:r>
      <w:r w:rsidRPr="000D71D4">
        <w:rPr>
          <w:rFonts w:cs="Calibri"/>
          <w:lang w:val="en-US"/>
        </w:rPr>
        <w:tab/>
      </w:r>
      <w:r w:rsidR="00536A3C" w:rsidRPr="000D71D4">
        <w:rPr>
          <w:rFonts w:cs="Calibri"/>
          <w:lang w:val="en-US"/>
        </w:rPr>
        <w:t>Mainly purchase of biomass pellets</w:t>
      </w:r>
      <w:r w:rsidRPr="000D71D4">
        <w:rPr>
          <w:rFonts w:cs="Calibri"/>
          <w:lang w:val="en-US"/>
        </w:rPr>
        <w:t xml:space="preserve"> – </w:t>
      </w:r>
      <w:r w:rsidR="00536A3C" w:rsidRPr="000D71D4">
        <w:rPr>
          <w:rFonts w:cs="Calibri"/>
          <w:lang w:val="en-US"/>
        </w:rPr>
        <w:t xml:space="preserve">suppliers claim on </w:t>
      </w:r>
      <w:r w:rsidRPr="000D71D4">
        <w:rPr>
          <w:rFonts w:cs="Calibri"/>
          <w:lang w:val="en-US"/>
        </w:rPr>
        <w:t xml:space="preserve">FSC / PEFC </w:t>
      </w:r>
      <w:r w:rsidR="00536A3C" w:rsidRPr="000D71D4">
        <w:rPr>
          <w:rFonts w:cs="Calibri"/>
          <w:lang w:val="en-US"/>
        </w:rPr>
        <w:t>couldn’t</w:t>
      </w:r>
      <w:r w:rsidR="000D71D4">
        <w:rPr>
          <w:rFonts w:cs="Calibri"/>
          <w:lang w:val="en-US"/>
        </w:rPr>
        <w:t xml:space="preserve"> easily</w:t>
      </w:r>
      <w:r w:rsidR="00536A3C" w:rsidRPr="000D71D4">
        <w:rPr>
          <w:rFonts w:cs="Calibri"/>
          <w:lang w:val="en-US"/>
        </w:rPr>
        <w:t xml:space="preserve"> be verified</w:t>
      </w:r>
      <w:r w:rsidR="000D71D4">
        <w:rPr>
          <w:rFonts w:cs="Calibri"/>
          <w:lang w:val="en-US"/>
        </w:rPr>
        <w:t xml:space="preserve">, </w:t>
      </w:r>
      <w:r w:rsidR="00536A3C" w:rsidRPr="000D71D4">
        <w:rPr>
          <w:rFonts w:cs="Calibri"/>
          <w:lang w:val="en-US"/>
        </w:rPr>
        <w:t>further research</w:t>
      </w:r>
      <w:r w:rsidR="000D71D4">
        <w:rPr>
          <w:rFonts w:cs="Calibri"/>
          <w:lang w:val="en-US"/>
        </w:rPr>
        <w:t xml:space="preserve"> is needed</w:t>
      </w:r>
    </w:p>
    <w:p w:rsidR="00370C82" w:rsidRPr="000D71D4" w:rsidRDefault="0085117B" w:rsidP="006F59DA">
      <w:pPr>
        <w:ind w:left="1560" w:hanging="1560"/>
        <w:rPr>
          <w:lang w:val="en-US"/>
        </w:rPr>
      </w:pPr>
      <w:r w:rsidRPr="000D71D4">
        <w:rPr>
          <w:lang w:val="en-US"/>
        </w:rPr>
        <w:t xml:space="preserve">% </w:t>
      </w:r>
      <w:r w:rsidR="006B120D" w:rsidRPr="000D71D4">
        <w:rPr>
          <w:lang w:val="en-US"/>
        </w:rPr>
        <w:t>errors</w:t>
      </w:r>
      <w:r w:rsidRPr="000D71D4">
        <w:rPr>
          <w:lang w:val="en-US"/>
        </w:rPr>
        <w:t>:</w:t>
      </w:r>
      <w:r w:rsidRPr="000D71D4">
        <w:rPr>
          <w:lang w:val="en-US"/>
        </w:rPr>
        <w:tab/>
      </w:r>
      <w:r w:rsidR="00536A3C" w:rsidRPr="000D71D4">
        <w:rPr>
          <w:lang w:val="en-US"/>
        </w:rPr>
        <w:t xml:space="preserve">The project codes for wooden products (LZ00T0 and LZ00T1) weren’t introduced until November </w:t>
      </w:r>
      <w:r w:rsidR="00EE4291" w:rsidRPr="000D71D4">
        <w:rPr>
          <w:lang w:val="en-US"/>
        </w:rPr>
        <w:t>2015</w:t>
      </w:r>
      <w:r w:rsidR="006F59DA" w:rsidRPr="000D71D4">
        <w:rPr>
          <w:rStyle w:val="Voetnootmarkering"/>
          <w:lang w:val="en-US"/>
        </w:rPr>
        <w:footnoteReference w:id="13"/>
      </w:r>
      <w:r w:rsidR="006F59DA" w:rsidRPr="000D71D4">
        <w:rPr>
          <w:lang w:val="en-US"/>
        </w:rPr>
        <w:t>, a</w:t>
      </w:r>
      <w:r w:rsidR="00EE4291" w:rsidRPr="000D71D4">
        <w:rPr>
          <w:lang w:val="en-US"/>
        </w:rPr>
        <w:t xml:space="preserve">ll </w:t>
      </w:r>
      <w:r w:rsidR="000D71D4">
        <w:rPr>
          <w:lang w:val="en-US"/>
        </w:rPr>
        <w:t>purchases precede this date</w:t>
      </w:r>
    </w:p>
    <w:p w:rsidR="0085117B" w:rsidRPr="001F5EC1" w:rsidRDefault="006B120D" w:rsidP="0085117B">
      <w:pPr>
        <w:ind w:left="1560" w:hanging="1560"/>
        <w:rPr>
          <w:lang w:val="en-US"/>
        </w:rPr>
      </w:pPr>
      <w:r w:rsidRPr="001F5EC1">
        <w:rPr>
          <w:lang w:val="en-US"/>
        </w:rPr>
        <w:t>Screening:</w:t>
      </w:r>
      <w:r w:rsidRPr="001F5EC1">
        <w:rPr>
          <w:lang w:val="en-US"/>
        </w:rPr>
        <w:tab/>
        <w:t xml:space="preserve">Tender document or framework </w:t>
      </w:r>
      <w:r w:rsidR="00A223A5" w:rsidRPr="001F5EC1">
        <w:rPr>
          <w:lang w:val="en-US"/>
        </w:rPr>
        <w:t xml:space="preserve">agreement </w:t>
      </w:r>
      <w:r w:rsidRPr="001F5EC1">
        <w:rPr>
          <w:lang w:val="en-US"/>
        </w:rPr>
        <w:t xml:space="preserve">screened: </w:t>
      </w:r>
      <w:r w:rsidR="002A511E" w:rsidRPr="001F5EC1">
        <w:rPr>
          <w:lang w:val="en-US"/>
        </w:rPr>
        <w:t>3</w:t>
      </w:r>
      <w:r w:rsidR="00D963C1" w:rsidRPr="001F5EC1">
        <w:rPr>
          <w:lang w:val="en-US"/>
        </w:rPr>
        <w:t xml:space="preserve"> </w:t>
      </w:r>
      <w:r w:rsidR="001B1B09">
        <w:rPr>
          <w:lang w:val="en-US"/>
        </w:rPr>
        <w:t>file</w:t>
      </w:r>
      <w:r w:rsidR="00D963C1" w:rsidRPr="001F5EC1">
        <w:rPr>
          <w:lang w:val="en-US"/>
        </w:rPr>
        <w:t>(s)</w:t>
      </w:r>
    </w:p>
    <w:p w:rsidR="003700FE" w:rsidRPr="00DD7EF0" w:rsidRDefault="00D77641" w:rsidP="00FD3F6B">
      <w:pPr>
        <w:pStyle w:val="Rechthoek"/>
        <w:tabs>
          <w:tab w:val="left" w:pos="1560"/>
        </w:tabs>
        <w:ind w:left="1560" w:hanging="1560"/>
        <w:rPr>
          <w:lang w:val="en-US"/>
        </w:rPr>
      </w:pPr>
      <w:r w:rsidRPr="00354180">
        <w:rPr>
          <w:lang w:val="en-US"/>
        </w:rPr>
        <w:t>To-do</w:t>
      </w:r>
      <w:r w:rsidR="00FD3F6B" w:rsidRPr="00354180">
        <w:rPr>
          <w:lang w:val="en-US"/>
        </w:rPr>
        <w:t>:</w:t>
      </w:r>
      <w:r w:rsidR="00FD3F6B" w:rsidRPr="00354180">
        <w:rPr>
          <w:lang w:val="en-US"/>
        </w:rPr>
        <w:tab/>
      </w:r>
      <w:r w:rsidR="000D71D4">
        <w:rPr>
          <w:lang w:val="en-US"/>
        </w:rPr>
        <w:t xml:space="preserve">Make sure </w:t>
      </w:r>
      <w:r w:rsidR="00536A3C" w:rsidRPr="00354180">
        <w:rPr>
          <w:lang w:val="en-US"/>
        </w:rPr>
        <w:t xml:space="preserve">biomass </w:t>
      </w:r>
      <w:r w:rsidR="003700FE" w:rsidRPr="00354180">
        <w:rPr>
          <w:lang w:val="en-US"/>
        </w:rPr>
        <w:t>pellets</w:t>
      </w:r>
      <w:r w:rsidR="000D71D4">
        <w:rPr>
          <w:lang w:val="en-US"/>
        </w:rPr>
        <w:t xml:space="preserve"> bought meet SPP criteria</w:t>
      </w:r>
      <w:r w:rsidR="00240673" w:rsidRPr="00354180">
        <w:rPr>
          <w:lang w:val="en-US"/>
        </w:rPr>
        <w:t xml:space="preserve"> (</w:t>
      </w:r>
      <w:r w:rsidR="00536A3C" w:rsidRPr="00354180">
        <w:rPr>
          <w:lang w:val="en-US"/>
        </w:rPr>
        <w:t>ongoing</w:t>
      </w:r>
      <w:r w:rsidR="00240673" w:rsidRPr="00354180">
        <w:rPr>
          <w:lang w:val="en-US"/>
        </w:rPr>
        <w:t>)</w:t>
      </w:r>
    </w:p>
    <w:p w:rsidR="0085117B" w:rsidRPr="00DD7EF0" w:rsidRDefault="0085117B" w:rsidP="0085117B">
      <w:pPr>
        <w:ind w:left="1560" w:hanging="1560"/>
        <w:rPr>
          <w:lang w:val="en-US"/>
        </w:rPr>
      </w:pPr>
    </w:p>
    <w:p w:rsidR="0085117B" w:rsidRPr="00DD7EF0" w:rsidRDefault="0085117B" w:rsidP="0085117B">
      <w:pPr>
        <w:rPr>
          <w:lang w:val="en-US"/>
        </w:rPr>
      </w:pPr>
    </w:p>
    <w:p w:rsidR="001A6744" w:rsidRPr="00DD7EF0" w:rsidRDefault="001A6744" w:rsidP="00257376">
      <w:pPr>
        <w:pStyle w:val="Kop3"/>
        <w:rPr>
          <w:lang w:val="en-US"/>
        </w:rPr>
      </w:pPr>
      <w:r w:rsidRPr="00DD7EF0">
        <w:rPr>
          <w:lang w:val="en-US"/>
        </w:rPr>
        <w:t>Product</w:t>
      </w:r>
      <w:r w:rsidR="00E90B31" w:rsidRPr="00DD7EF0">
        <w:rPr>
          <w:lang w:val="en-US"/>
        </w:rPr>
        <w:t xml:space="preserve"> groups without minimum SPP </w:t>
      </w:r>
      <w:r w:rsidRPr="00DD7EF0">
        <w:rPr>
          <w:lang w:val="en-US"/>
        </w:rPr>
        <w:t>criteria</w:t>
      </w:r>
    </w:p>
    <w:tbl>
      <w:tblPr>
        <w:tblStyle w:val="Tabelraster"/>
        <w:tblW w:w="0" w:type="auto"/>
        <w:tblLook w:val="04A0" w:firstRow="1" w:lastRow="0" w:firstColumn="1" w:lastColumn="0" w:noHBand="0" w:noVBand="1"/>
      </w:tblPr>
      <w:tblGrid>
        <w:gridCol w:w="3652"/>
        <w:gridCol w:w="372"/>
        <w:gridCol w:w="2012"/>
        <w:gridCol w:w="2013"/>
        <w:gridCol w:w="2013"/>
      </w:tblGrid>
      <w:tr w:rsidR="00ED09C4" w:rsidRPr="00DD7EF0" w:rsidTr="007747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nil"/>
            </w:tcBorders>
          </w:tcPr>
          <w:p w:rsidR="00ED09C4" w:rsidRPr="00DD7EF0" w:rsidRDefault="00ED09C4" w:rsidP="00A429D6">
            <w:pPr>
              <w:keepNext/>
              <w:rPr>
                <w:lang w:val="en-US"/>
              </w:rPr>
            </w:pPr>
          </w:p>
        </w:tc>
        <w:tc>
          <w:tcPr>
            <w:tcW w:w="372" w:type="dxa"/>
            <w:tcBorders>
              <w:bottom w:val="nil"/>
            </w:tcBorders>
          </w:tcPr>
          <w:p w:rsidR="00ED09C4" w:rsidRPr="00DD7EF0" w:rsidRDefault="00ED09C4" w:rsidP="00A429D6">
            <w:pPr>
              <w:keepNext/>
              <w:cnfStyle w:val="100000000000" w:firstRow="1" w:lastRow="0" w:firstColumn="0" w:lastColumn="0" w:oddVBand="0" w:evenVBand="0" w:oddHBand="0" w:evenHBand="0" w:firstRowFirstColumn="0" w:firstRowLastColumn="0" w:lastRowFirstColumn="0" w:lastRowLastColumn="0"/>
              <w:rPr>
                <w:lang w:val="en-US"/>
              </w:rPr>
            </w:pPr>
          </w:p>
        </w:tc>
        <w:tc>
          <w:tcPr>
            <w:tcW w:w="2012" w:type="dxa"/>
            <w:tcBorders>
              <w:bottom w:val="nil"/>
            </w:tcBorders>
          </w:tcPr>
          <w:p w:rsidR="00ED09C4" w:rsidRPr="00DD7EF0" w:rsidRDefault="00ED09C4" w:rsidP="00A429D6">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Total</w:t>
            </w:r>
          </w:p>
        </w:tc>
        <w:tc>
          <w:tcPr>
            <w:tcW w:w="2013" w:type="dxa"/>
            <w:tcBorders>
              <w:bottom w:val="nil"/>
            </w:tcBorders>
          </w:tcPr>
          <w:p w:rsidR="00ED09C4" w:rsidRPr="00DD7EF0" w:rsidRDefault="00ED09C4" w:rsidP="00774705">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 errors</w:t>
            </w:r>
          </w:p>
        </w:tc>
        <w:tc>
          <w:tcPr>
            <w:tcW w:w="2013" w:type="dxa"/>
            <w:tcBorders>
              <w:bottom w:val="nil"/>
            </w:tcBorders>
          </w:tcPr>
          <w:p w:rsidR="00ED09C4" w:rsidRPr="00DD7EF0" w:rsidRDefault="00ED09C4" w:rsidP="00ED09C4">
            <w:pPr>
              <w:keepNext/>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&lt;</w:t>
            </w:r>
            <w:r>
              <w:rPr>
                <w:lang w:val="en-US"/>
              </w:rPr>
              <w:t> </w:t>
            </w:r>
            <w:r w:rsidRPr="00DD7EF0">
              <w:rPr>
                <w:lang w:val="en-US"/>
              </w:rPr>
              <w:t>€8.500,00</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bottom w:val="nil"/>
            </w:tcBorders>
          </w:tcPr>
          <w:p w:rsidR="00803239" w:rsidRPr="00DD7EF0" w:rsidRDefault="00774705" w:rsidP="00ED09C4">
            <w:pPr>
              <w:keepNext/>
              <w:rPr>
                <w:lang w:val="en-US"/>
              </w:rPr>
            </w:pPr>
            <w:r w:rsidRPr="00DD7EF0">
              <w:rPr>
                <w:lang w:val="en-US"/>
              </w:rPr>
              <w:t>Other product / service / work</w:t>
            </w:r>
            <w:r w:rsidR="00803239" w:rsidRPr="00DD7EF0">
              <w:rPr>
                <w:rStyle w:val="Voetnootmarkering"/>
                <w:lang w:val="en-US"/>
              </w:rPr>
              <w:footnoteReference w:id="14"/>
            </w:r>
          </w:p>
        </w:tc>
        <w:tc>
          <w:tcPr>
            <w:tcW w:w="372" w:type="dxa"/>
            <w:tcBorders>
              <w:bottom w:val="nil"/>
              <w:right w:val="single" w:sz="12" w:space="0" w:color="auto"/>
            </w:tcBorders>
          </w:tcPr>
          <w:p w:rsidR="00803239" w:rsidRPr="00DD7EF0" w:rsidRDefault="00803239" w:rsidP="00774705">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left w:val="single" w:sz="12" w:space="0" w:color="auto"/>
              <w:bottom w:val="nil"/>
            </w:tcBorders>
          </w:tcPr>
          <w:p w:rsidR="00803239" w:rsidRPr="00DD7EF0" w:rsidRDefault="00803239" w:rsidP="00774705">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bottom w:val="nil"/>
            </w:tcBorders>
          </w:tcPr>
          <w:p w:rsidR="00803239" w:rsidRPr="00DD7EF0" w:rsidRDefault="00803239" w:rsidP="00774705">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6,42%</w:t>
            </w:r>
          </w:p>
        </w:tc>
        <w:tc>
          <w:tcPr>
            <w:tcW w:w="2013" w:type="dxa"/>
            <w:tcBorders>
              <w:bottom w:val="nil"/>
            </w:tcBorders>
          </w:tcPr>
          <w:p w:rsidR="00803239" w:rsidRPr="00DD7EF0" w:rsidRDefault="00803239" w:rsidP="00774705">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15,95%</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top w:val="single" w:sz="4" w:space="0" w:color="auto"/>
              <w:bottom w:val="single" w:sz="4" w:space="0" w:color="auto"/>
            </w:tcBorders>
          </w:tcPr>
          <w:p w:rsidR="00803239" w:rsidRPr="00DD7EF0" w:rsidRDefault="00803239" w:rsidP="00ED09C4">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370DC8">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2642</w:t>
            </w:r>
          </w:p>
        </w:tc>
        <w:tc>
          <w:tcPr>
            <w:tcW w:w="2013" w:type="dxa"/>
            <w:tcBorders>
              <w:bottom w:val="single" w:sz="4" w:space="0" w:color="auto"/>
            </w:tcBorders>
          </w:tcPr>
          <w:p w:rsidR="00803239" w:rsidRPr="00DD7EF0" w:rsidRDefault="00803239" w:rsidP="00370DC8">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5,19%</w:t>
            </w:r>
          </w:p>
        </w:tc>
        <w:tc>
          <w:tcPr>
            <w:tcW w:w="2013" w:type="dxa"/>
            <w:tcBorders>
              <w:bottom w:val="single" w:sz="4" w:space="0" w:color="auto"/>
            </w:tcBorders>
          </w:tcPr>
          <w:p w:rsidR="00803239" w:rsidRPr="00DD7EF0" w:rsidRDefault="00803239" w:rsidP="00370DC8">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95,31%</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nil"/>
            </w:tcBorders>
          </w:tcPr>
          <w:p w:rsidR="00803239" w:rsidRPr="00DD7EF0" w:rsidRDefault="00774705" w:rsidP="00ED09C4">
            <w:pPr>
              <w:keepNext/>
              <w:rPr>
                <w:lang w:val="en-US"/>
              </w:rPr>
            </w:pPr>
            <w:r w:rsidRPr="00DD7EF0">
              <w:rPr>
                <w:lang w:val="en-US"/>
              </w:rPr>
              <w:t>Indoor lighting</w:t>
            </w:r>
          </w:p>
        </w:tc>
        <w:tc>
          <w:tcPr>
            <w:tcW w:w="372" w:type="dxa"/>
            <w:tcBorders>
              <w:top w:val="single" w:sz="4" w:space="0" w:color="auto"/>
              <w:bottom w:val="nil"/>
              <w:right w:val="single" w:sz="12" w:space="0" w:color="auto"/>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top w:val="single" w:sz="4" w:space="0" w:color="auto"/>
              <w:bottom w:val="single" w:sz="4" w:space="0" w:color="auto"/>
            </w:tcBorders>
          </w:tcPr>
          <w:p w:rsidR="00803239" w:rsidRPr="00DD7EF0" w:rsidRDefault="00803239" w:rsidP="00ED09C4">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w:t>
            </w:r>
          </w:p>
        </w:tc>
        <w:tc>
          <w:tcPr>
            <w:tcW w:w="2013" w:type="dxa"/>
            <w:tcBorders>
              <w:bottom w:val="single" w:sz="4" w:space="0" w:color="auto"/>
            </w:tcBorders>
          </w:tcPr>
          <w:p w:rsidR="00803239" w:rsidRPr="00DD7EF0" w:rsidRDefault="00803239" w:rsidP="00370C82">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nil"/>
            </w:tcBorders>
          </w:tcPr>
          <w:p w:rsidR="00803239" w:rsidRPr="00DD7EF0" w:rsidRDefault="00774705" w:rsidP="00ED09C4">
            <w:pPr>
              <w:keepNext/>
              <w:rPr>
                <w:highlight w:val="yellow"/>
                <w:lang w:val="en-US"/>
              </w:rPr>
            </w:pPr>
            <w:r w:rsidRPr="00DD7EF0">
              <w:rPr>
                <w:lang w:val="en-US"/>
              </w:rPr>
              <w:t>Food and catering</w:t>
            </w:r>
          </w:p>
        </w:tc>
        <w:tc>
          <w:tcPr>
            <w:tcW w:w="372" w:type="dxa"/>
            <w:tcBorders>
              <w:top w:val="single" w:sz="4" w:space="0" w:color="auto"/>
              <w:bottom w:val="nil"/>
              <w:right w:val="single" w:sz="12" w:space="0" w:color="auto"/>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64,54%</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64,73%</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top w:val="single" w:sz="4" w:space="0" w:color="auto"/>
              <w:bottom w:val="single" w:sz="4" w:space="0" w:color="auto"/>
            </w:tcBorders>
          </w:tcPr>
          <w:p w:rsidR="00803239" w:rsidRPr="00DD7EF0" w:rsidRDefault="00803239" w:rsidP="00ED09C4">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168</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83,93%</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98,21%</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single" w:sz="4" w:space="0" w:color="auto"/>
            </w:tcBorders>
          </w:tcPr>
          <w:p w:rsidR="00803239" w:rsidRPr="00DD7EF0" w:rsidRDefault="00774705" w:rsidP="00ED09C4">
            <w:pPr>
              <w:keepNext/>
              <w:rPr>
                <w:lang w:val="en-US"/>
              </w:rPr>
            </w:pPr>
            <w:r w:rsidRPr="00DD7EF0">
              <w:rPr>
                <w:lang w:val="en-US"/>
              </w:rPr>
              <w:t>Gardening products and services</w:t>
            </w:r>
          </w:p>
        </w:tc>
        <w:tc>
          <w:tcPr>
            <w:tcW w:w="372" w:type="dxa"/>
            <w:tcBorders>
              <w:top w:val="single" w:sz="4" w:space="0" w:color="auto"/>
              <w:bottom w:val="nil"/>
              <w:right w:val="single" w:sz="12" w:space="0" w:color="auto"/>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60,00%</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top w:val="single" w:sz="4" w:space="0" w:color="auto"/>
              <w:bottom w:val="single" w:sz="4" w:space="0" w:color="auto"/>
            </w:tcBorders>
          </w:tcPr>
          <w:p w:rsidR="00803239" w:rsidRPr="00DD7EF0" w:rsidRDefault="00803239" w:rsidP="00ED09C4">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56</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76,79%</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nil"/>
            </w:tcBorders>
          </w:tcPr>
          <w:p w:rsidR="00803239" w:rsidRPr="00DD7EF0" w:rsidRDefault="00774705" w:rsidP="00ED09C4">
            <w:pPr>
              <w:keepNext/>
              <w:rPr>
                <w:lang w:val="en-US"/>
              </w:rPr>
            </w:pPr>
            <w:r w:rsidRPr="00DD7EF0">
              <w:rPr>
                <w:lang w:val="en-US"/>
              </w:rPr>
              <w:t>Products for modifications in buildings</w:t>
            </w:r>
          </w:p>
        </w:tc>
        <w:tc>
          <w:tcPr>
            <w:tcW w:w="372" w:type="dxa"/>
            <w:tcBorders>
              <w:top w:val="single" w:sz="4" w:space="0" w:color="auto"/>
              <w:bottom w:val="nil"/>
              <w:right w:val="single" w:sz="12" w:space="0" w:color="auto"/>
            </w:tcBorders>
          </w:tcPr>
          <w:p w:rsidR="00803239" w:rsidRPr="00DD7EF0" w:rsidRDefault="00803239" w:rsidP="00ED09C4">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ED09C4" w:rsidRPr="00DD7EF0" w:rsidRDefault="00803239" w:rsidP="00ED09C4">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ED09C4">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29,06%</w:t>
            </w:r>
          </w:p>
        </w:tc>
        <w:tc>
          <w:tcPr>
            <w:tcW w:w="2013" w:type="dxa"/>
            <w:tcBorders>
              <w:top w:val="single" w:sz="4" w:space="0" w:color="auto"/>
              <w:bottom w:val="nil"/>
            </w:tcBorders>
          </w:tcPr>
          <w:p w:rsidR="00803239" w:rsidRPr="00DD7EF0" w:rsidRDefault="00803239" w:rsidP="00ED09C4">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54,62%</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bottom w:val="single" w:sz="4" w:space="0" w:color="auto"/>
            </w:tcBorders>
          </w:tcPr>
          <w:p w:rsidR="00803239" w:rsidRPr="00DD7EF0" w:rsidRDefault="00803239" w:rsidP="00ED09C4">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57,14%</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85,71%</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tcBorders>
          </w:tcPr>
          <w:p w:rsidR="00803239" w:rsidRPr="00DD7EF0" w:rsidRDefault="00803239" w:rsidP="00ED09C4">
            <w:pPr>
              <w:keepNext/>
              <w:rPr>
                <w:lang w:val="en-US"/>
              </w:rPr>
            </w:pPr>
            <w:r w:rsidRPr="00DD7EF0">
              <w:rPr>
                <w:lang w:val="en-US"/>
              </w:rPr>
              <w:t xml:space="preserve">Software </w:t>
            </w:r>
            <w:r w:rsidR="00774705" w:rsidRPr="00DD7EF0">
              <w:rPr>
                <w:lang w:val="en-US"/>
              </w:rPr>
              <w:t>and software licenses</w:t>
            </w:r>
          </w:p>
        </w:tc>
        <w:tc>
          <w:tcPr>
            <w:tcW w:w="372" w:type="dxa"/>
            <w:tcBorders>
              <w:top w:val="single" w:sz="4" w:space="0" w:color="auto"/>
              <w:bottom w:val="nil"/>
              <w:right w:val="single" w:sz="12" w:space="0" w:color="auto"/>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44,44%</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23,12%</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bottom w:val="single" w:sz="4" w:space="0" w:color="auto"/>
            </w:tcBorders>
          </w:tcPr>
          <w:p w:rsidR="00803239" w:rsidRPr="00DD7EF0" w:rsidRDefault="00803239" w:rsidP="00ED09C4">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58</w:t>
            </w:r>
          </w:p>
        </w:tc>
        <w:tc>
          <w:tcPr>
            <w:tcW w:w="2013" w:type="dxa"/>
            <w:tcBorders>
              <w:bottom w:val="single" w:sz="4" w:space="0" w:color="auto"/>
            </w:tcBorders>
          </w:tcPr>
          <w:p w:rsidR="00803239" w:rsidRPr="00DD7EF0" w:rsidRDefault="00803239" w:rsidP="006F59DA">
            <w:pPr>
              <w:keepNext/>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70,69%</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74,14%</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nil"/>
            </w:tcBorders>
          </w:tcPr>
          <w:p w:rsidR="00803239" w:rsidRPr="00DD7EF0" w:rsidRDefault="00803239" w:rsidP="00ED09C4">
            <w:pPr>
              <w:keepNext/>
              <w:rPr>
                <w:lang w:val="en-US"/>
              </w:rPr>
            </w:pPr>
            <w:r w:rsidRPr="00DD7EF0">
              <w:rPr>
                <w:lang w:val="en-US"/>
              </w:rPr>
              <w:t>Tele</w:t>
            </w:r>
            <w:r w:rsidR="00774705" w:rsidRPr="00DD7EF0">
              <w:rPr>
                <w:lang w:val="en-US"/>
              </w:rPr>
              <w:t>phones and telephone subscriptions</w:t>
            </w:r>
          </w:p>
        </w:tc>
        <w:tc>
          <w:tcPr>
            <w:tcW w:w="372" w:type="dxa"/>
            <w:tcBorders>
              <w:top w:val="single" w:sz="4" w:space="0" w:color="auto"/>
              <w:bottom w:val="nil"/>
              <w:right w:val="single" w:sz="12" w:space="0" w:color="auto"/>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88,09%</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58,24%</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bottom w:val="single" w:sz="4" w:space="0" w:color="auto"/>
            </w:tcBorders>
          </w:tcPr>
          <w:p w:rsidR="00803239" w:rsidRPr="00DD7EF0" w:rsidRDefault="00803239" w:rsidP="00A429D6">
            <w:pPr>
              <w:rPr>
                <w:highlight w:val="yellow"/>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762</w:t>
            </w:r>
          </w:p>
        </w:tc>
        <w:tc>
          <w:tcPr>
            <w:tcW w:w="2013" w:type="dxa"/>
            <w:tcBorders>
              <w:bottom w:val="single" w:sz="4" w:space="0" w:color="auto"/>
            </w:tcBorders>
          </w:tcPr>
          <w:p w:rsidR="00803239" w:rsidRPr="00DD7EF0" w:rsidRDefault="00803239" w:rsidP="006F59DA">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85,56%</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99,48%</w:t>
            </w:r>
          </w:p>
        </w:tc>
      </w:tr>
      <w:tr w:rsidR="00803239" w:rsidRPr="00DD7EF0" w:rsidTr="00ED09C4">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nil"/>
            </w:tcBorders>
          </w:tcPr>
          <w:p w:rsidR="00803239" w:rsidRPr="00DD7EF0" w:rsidRDefault="00774705" w:rsidP="00774705">
            <w:pPr>
              <w:keepNext/>
              <w:rPr>
                <w:lang w:val="en-US"/>
              </w:rPr>
            </w:pPr>
            <w:r w:rsidRPr="00DD7EF0">
              <w:rPr>
                <w:lang w:val="en-US"/>
              </w:rPr>
              <w:lastRenderedPageBreak/>
              <w:t>Paints &amp; varnishes / painting services</w:t>
            </w:r>
          </w:p>
        </w:tc>
        <w:tc>
          <w:tcPr>
            <w:tcW w:w="372" w:type="dxa"/>
            <w:tcBorders>
              <w:top w:val="single" w:sz="4" w:space="0" w:color="auto"/>
              <w:bottom w:val="nil"/>
              <w:right w:val="single" w:sz="12" w:space="0" w:color="auto"/>
            </w:tcBorders>
          </w:tcPr>
          <w:p w:rsidR="00803239" w:rsidRPr="00DD7EF0" w:rsidRDefault="00803239" w:rsidP="00A429D6">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A429D6">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€ 0,00</w:t>
            </w:r>
          </w:p>
        </w:tc>
        <w:tc>
          <w:tcPr>
            <w:tcW w:w="2013" w:type="dxa"/>
            <w:tcBorders>
              <w:top w:val="single" w:sz="4" w:space="0" w:color="auto"/>
              <w:bottom w:val="nil"/>
            </w:tcBorders>
          </w:tcPr>
          <w:p w:rsidR="00803239" w:rsidRPr="00DD7EF0" w:rsidRDefault="00803239" w:rsidP="00A429D6">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3" w:type="dxa"/>
            <w:tcBorders>
              <w:top w:val="single" w:sz="4" w:space="0" w:color="auto"/>
              <w:bottom w:val="nil"/>
            </w:tcBorders>
          </w:tcPr>
          <w:p w:rsidR="00803239" w:rsidRPr="00DD7EF0" w:rsidRDefault="00803239" w:rsidP="00A429D6">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r>
      <w:tr w:rsidR="00803239" w:rsidRPr="00DD7EF0" w:rsidTr="00ED0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bottom w:val="single" w:sz="4" w:space="0" w:color="auto"/>
            </w:tcBorders>
          </w:tcPr>
          <w:p w:rsidR="00803239" w:rsidRPr="00DD7EF0" w:rsidRDefault="00803239" w:rsidP="00A429D6">
            <w:pPr>
              <w:rPr>
                <w:lang w:val="en-US"/>
              </w:rPr>
            </w:pPr>
          </w:p>
        </w:tc>
        <w:tc>
          <w:tcPr>
            <w:tcW w:w="372" w:type="dxa"/>
            <w:tcBorders>
              <w:bottom w:val="single" w:sz="4" w:space="0" w:color="auto"/>
              <w:right w:val="single" w:sz="12" w:space="0" w:color="auto"/>
            </w:tcBorders>
          </w:tcPr>
          <w:p w:rsidR="00803239" w:rsidRPr="00DD7EF0" w:rsidRDefault="00774705"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0</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3" w:type="dxa"/>
            <w:tcBorders>
              <w:bottom w:val="single" w:sz="4" w:space="0" w:color="auto"/>
            </w:tcBorders>
          </w:tcPr>
          <w:p w:rsidR="00803239" w:rsidRPr="00DD7EF0" w:rsidRDefault="00803239" w:rsidP="00A429D6">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r>
      <w:tr w:rsidR="00803239" w:rsidRPr="00DD7EF0" w:rsidTr="00774705">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4" w:space="0" w:color="auto"/>
              <w:bottom w:val="nil"/>
            </w:tcBorders>
          </w:tcPr>
          <w:p w:rsidR="00803239" w:rsidRPr="00DD7EF0" w:rsidRDefault="00F07271" w:rsidP="00DD7EF0">
            <w:pPr>
              <w:keepNext/>
              <w:rPr>
                <w:lang w:val="en-US"/>
              </w:rPr>
            </w:pPr>
            <w:r w:rsidRPr="00DD7EF0">
              <w:rPr>
                <w:lang w:val="en-US"/>
              </w:rPr>
              <w:t>Tap water</w:t>
            </w:r>
          </w:p>
        </w:tc>
        <w:tc>
          <w:tcPr>
            <w:tcW w:w="372" w:type="dxa"/>
            <w:tcBorders>
              <w:top w:val="single" w:sz="4" w:space="0" w:color="auto"/>
              <w:bottom w:val="nil"/>
              <w:right w:val="single" w:sz="12" w:space="0" w:color="auto"/>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t>
            </w:r>
          </w:p>
        </w:tc>
        <w:tc>
          <w:tcPr>
            <w:tcW w:w="2012" w:type="dxa"/>
            <w:tcBorders>
              <w:top w:val="single" w:sz="4" w:space="0" w:color="auto"/>
              <w:left w:val="single" w:sz="12"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€X.XXX,XX</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100,00%</w:t>
            </w:r>
          </w:p>
        </w:tc>
        <w:tc>
          <w:tcPr>
            <w:tcW w:w="2013" w:type="dxa"/>
            <w:tcBorders>
              <w:top w:val="single" w:sz="4" w:space="0" w:color="auto"/>
              <w:bottom w:val="nil"/>
            </w:tcBorders>
          </w:tcPr>
          <w:p w:rsidR="00803239" w:rsidRPr="00DD7EF0" w:rsidRDefault="00803239" w:rsidP="00DD7EF0">
            <w:pPr>
              <w:keepNext/>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49,73%</w:t>
            </w:r>
          </w:p>
        </w:tc>
      </w:tr>
      <w:tr w:rsidR="00803239" w:rsidRPr="00DD7EF0" w:rsidTr="007747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Merge/>
            <w:tcBorders>
              <w:top w:val="single" w:sz="4" w:space="0" w:color="auto"/>
              <w:bottom w:val="single" w:sz="4" w:space="0" w:color="auto"/>
            </w:tcBorders>
          </w:tcPr>
          <w:p w:rsidR="00803239" w:rsidRPr="00DD7EF0" w:rsidRDefault="00803239" w:rsidP="00EF04EB">
            <w:pPr>
              <w:rPr>
                <w:highlight w:val="yellow"/>
                <w:lang w:val="en-US"/>
              </w:rPr>
            </w:pPr>
          </w:p>
        </w:tc>
        <w:tc>
          <w:tcPr>
            <w:tcW w:w="372" w:type="dxa"/>
            <w:tcBorders>
              <w:bottom w:val="single" w:sz="4" w:space="0" w:color="auto"/>
              <w:right w:val="single" w:sz="12" w:space="0" w:color="auto"/>
            </w:tcBorders>
          </w:tcPr>
          <w:p w:rsidR="00803239" w:rsidRPr="00DD7EF0" w:rsidRDefault="00774705" w:rsidP="00EF04E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t>
            </w:r>
          </w:p>
        </w:tc>
        <w:tc>
          <w:tcPr>
            <w:tcW w:w="2012" w:type="dxa"/>
            <w:tcBorders>
              <w:left w:val="single" w:sz="12" w:space="0" w:color="auto"/>
              <w:bottom w:val="single" w:sz="4" w:space="0" w:color="auto"/>
            </w:tcBorders>
          </w:tcPr>
          <w:p w:rsidR="00803239" w:rsidRPr="00DD7EF0" w:rsidRDefault="00803239" w:rsidP="00EF04E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25</w:t>
            </w:r>
          </w:p>
        </w:tc>
        <w:tc>
          <w:tcPr>
            <w:tcW w:w="2013" w:type="dxa"/>
            <w:tcBorders>
              <w:bottom w:val="single" w:sz="4" w:space="0" w:color="auto"/>
            </w:tcBorders>
          </w:tcPr>
          <w:p w:rsidR="00803239" w:rsidRPr="00DD7EF0" w:rsidRDefault="00803239" w:rsidP="00EF04E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100,00%</w:t>
            </w:r>
          </w:p>
        </w:tc>
        <w:tc>
          <w:tcPr>
            <w:tcW w:w="2013" w:type="dxa"/>
            <w:tcBorders>
              <w:bottom w:val="single" w:sz="4" w:space="0" w:color="auto"/>
            </w:tcBorders>
          </w:tcPr>
          <w:p w:rsidR="00803239" w:rsidRPr="00DD7EF0" w:rsidRDefault="00803239" w:rsidP="00EF04E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96,00%</w:t>
            </w:r>
          </w:p>
        </w:tc>
      </w:tr>
    </w:tbl>
    <w:p w:rsidR="00A429D6" w:rsidRPr="00DD7EF0" w:rsidRDefault="00A429D6" w:rsidP="00A429D6">
      <w:pPr>
        <w:rPr>
          <w:lang w:val="en-US"/>
        </w:rPr>
      </w:pPr>
    </w:p>
    <w:p w:rsidR="0051671D" w:rsidRPr="007473FD" w:rsidRDefault="0051671D" w:rsidP="00EF04EB">
      <w:pPr>
        <w:keepNext/>
        <w:rPr>
          <w:lang w:val="en-US"/>
        </w:rPr>
      </w:pPr>
      <w:r w:rsidRPr="007473FD">
        <w:rPr>
          <w:lang w:val="en-US"/>
        </w:rPr>
        <w:t xml:space="preserve">Next to the product groups for which minimum SPP criteria exist, </w:t>
      </w:r>
      <w:r w:rsidR="00DD7EF0" w:rsidRPr="007473FD">
        <w:rPr>
          <w:lang w:val="en-US"/>
        </w:rPr>
        <w:t xml:space="preserve">the </w:t>
      </w:r>
      <w:r w:rsidR="006E4F26">
        <w:rPr>
          <w:lang w:val="en-US"/>
        </w:rPr>
        <w:t>ENED</w:t>
      </w:r>
      <w:r w:rsidR="00DD7EF0" w:rsidRPr="007473FD">
        <w:rPr>
          <w:lang w:val="en-US"/>
        </w:rPr>
        <w:t xml:space="preserve"> also created project codes for other product groups. There are two reasons for this:</w:t>
      </w:r>
    </w:p>
    <w:p w:rsidR="00DD7EF0" w:rsidRPr="007473FD" w:rsidRDefault="00DD7EF0" w:rsidP="00DD7EF0">
      <w:pPr>
        <w:pStyle w:val="Streepje1"/>
        <w:rPr>
          <w:lang w:val="en-US"/>
        </w:rPr>
      </w:pPr>
      <w:r w:rsidRPr="007473FD">
        <w:rPr>
          <w:lang w:val="en-US"/>
        </w:rPr>
        <w:t>Minimum SPP criteria are in development (Indoor lighting / Gardening products and services / Products for modifications in buildings / Paints and varnishes)</w:t>
      </w:r>
    </w:p>
    <w:p w:rsidR="00EF04EB" w:rsidRPr="007473FD" w:rsidRDefault="00DD7EF0" w:rsidP="00EF04EB">
      <w:pPr>
        <w:pStyle w:val="Streepje1"/>
        <w:keepNext w:val="0"/>
        <w:rPr>
          <w:lang w:val="en-US"/>
        </w:rPr>
      </w:pPr>
      <w:r w:rsidRPr="007473FD">
        <w:rPr>
          <w:lang w:val="en-US"/>
        </w:rPr>
        <w:t xml:space="preserve">The </w:t>
      </w:r>
      <w:r w:rsidR="006E4F26">
        <w:rPr>
          <w:lang w:val="en-US"/>
        </w:rPr>
        <w:t>ENED</w:t>
      </w:r>
      <w:r w:rsidRPr="007473FD">
        <w:rPr>
          <w:lang w:val="en-US"/>
        </w:rPr>
        <w:t xml:space="preserve"> wanted a better view on the number and / or total value of orders for certain product groups</w:t>
      </w:r>
    </w:p>
    <w:p w:rsidR="00EF04EB" w:rsidRPr="007473FD" w:rsidRDefault="00EF04EB" w:rsidP="00EF04EB">
      <w:pPr>
        <w:rPr>
          <w:lang w:val="en-US"/>
        </w:rPr>
      </w:pPr>
    </w:p>
    <w:p w:rsidR="004A3290" w:rsidRPr="007473FD" w:rsidRDefault="007473FD" w:rsidP="00D13AA1">
      <w:pPr>
        <w:keepNext/>
        <w:rPr>
          <w:lang w:val="en-US"/>
        </w:rPr>
      </w:pPr>
      <w:r>
        <w:rPr>
          <w:lang w:val="en-US"/>
        </w:rPr>
        <w:t xml:space="preserve">Actions taken to improve reporting on these product groups </w:t>
      </w:r>
      <w:r w:rsidR="004D672A" w:rsidRPr="007473FD">
        <w:rPr>
          <w:lang w:val="en-US"/>
        </w:rPr>
        <w:t xml:space="preserve">(cf. </w:t>
      </w:r>
      <w:r w:rsidR="004D672A" w:rsidRPr="007473FD">
        <w:rPr>
          <w:lang w:val="en-US"/>
        </w:rPr>
        <w:fldChar w:fldCharType="begin"/>
      </w:r>
      <w:r w:rsidR="004D672A" w:rsidRPr="007473FD">
        <w:rPr>
          <w:lang w:val="en-US"/>
        </w:rPr>
        <w:instrText xml:space="preserve"> REF _Ref447637786 \r \h </w:instrText>
      </w:r>
      <w:r w:rsidR="00DD7EF0" w:rsidRPr="007473FD">
        <w:rPr>
          <w:lang w:val="en-US"/>
        </w:rPr>
        <w:instrText xml:space="preserve"> \* MERGEFORMAT </w:instrText>
      </w:r>
      <w:r w:rsidR="004D672A" w:rsidRPr="007473FD">
        <w:rPr>
          <w:lang w:val="en-US"/>
        </w:rPr>
      </w:r>
      <w:r w:rsidR="004D672A" w:rsidRPr="007473FD">
        <w:rPr>
          <w:lang w:val="en-US"/>
        </w:rPr>
        <w:fldChar w:fldCharType="separate"/>
      </w:r>
      <w:r w:rsidR="0037124D">
        <w:rPr>
          <w:lang w:val="en-US"/>
        </w:rPr>
        <w:t>2.1.3</w:t>
      </w:r>
      <w:r w:rsidR="004D672A" w:rsidRPr="007473FD">
        <w:rPr>
          <w:lang w:val="en-US"/>
        </w:rPr>
        <w:fldChar w:fldCharType="end"/>
      </w:r>
      <w:r>
        <w:rPr>
          <w:lang w:val="en-US"/>
        </w:rPr>
        <w:t>)</w:t>
      </w:r>
      <w:r w:rsidR="004D672A" w:rsidRPr="007473FD">
        <w:rPr>
          <w:lang w:val="en-US"/>
        </w:rPr>
        <w:t>:</w:t>
      </w:r>
    </w:p>
    <w:p w:rsidR="007B38E9" w:rsidRPr="007473FD" w:rsidRDefault="004D672A" w:rsidP="004D672A">
      <w:pPr>
        <w:pStyle w:val="Streepje1"/>
        <w:rPr>
          <w:lang w:val="en-US"/>
        </w:rPr>
      </w:pPr>
      <w:r w:rsidRPr="007473FD">
        <w:rPr>
          <w:lang w:val="en-US"/>
        </w:rPr>
        <w:t>Meeting with procurers on November 5, 2015: Telephones and telephone subscriptions</w:t>
      </w:r>
    </w:p>
    <w:p w:rsidR="007B38E9" w:rsidRPr="007473FD" w:rsidRDefault="004D672A" w:rsidP="007473FD">
      <w:pPr>
        <w:pStyle w:val="Streepje1"/>
        <w:keepNext w:val="0"/>
        <w:rPr>
          <w:lang w:val="en-US"/>
        </w:rPr>
      </w:pPr>
      <w:r w:rsidRPr="007473FD">
        <w:rPr>
          <w:lang w:val="en-US"/>
        </w:rPr>
        <w:t>Product group name change in November 2015</w:t>
      </w:r>
      <w:r w:rsidR="007B38E9" w:rsidRPr="007473FD">
        <w:rPr>
          <w:lang w:val="en-US"/>
        </w:rPr>
        <w:t>: Catering (</w:t>
      </w:r>
      <w:r w:rsidR="007B38E9" w:rsidRPr="007473FD">
        <w:rPr>
          <w:lang w:val="en-US"/>
        </w:rPr>
        <w:sym w:font="Symbol" w:char="F0AE"/>
      </w:r>
      <w:r w:rsidR="007B38E9" w:rsidRPr="007473FD">
        <w:rPr>
          <w:lang w:val="en-US"/>
        </w:rPr>
        <w:t> </w:t>
      </w:r>
      <w:r w:rsidR="00867CB7" w:rsidRPr="007473FD">
        <w:rPr>
          <w:lang w:val="en-US"/>
        </w:rPr>
        <w:t>Food and catering</w:t>
      </w:r>
      <w:r w:rsidR="007B38E9" w:rsidRPr="007473FD">
        <w:rPr>
          <w:lang w:val="en-US"/>
        </w:rPr>
        <w:t xml:space="preserve">), </w:t>
      </w:r>
      <w:r w:rsidR="00867CB7" w:rsidRPr="007473FD">
        <w:rPr>
          <w:lang w:val="en-US"/>
        </w:rPr>
        <w:t>Construction products</w:t>
      </w:r>
      <w:r w:rsidR="007B38E9" w:rsidRPr="007473FD">
        <w:rPr>
          <w:lang w:val="en-US"/>
        </w:rPr>
        <w:t xml:space="preserve"> (</w:t>
      </w:r>
      <w:r w:rsidR="007B38E9" w:rsidRPr="007473FD">
        <w:rPr>
          <w:lang w:val="en-US"/>
        </w:rPr>
        <w:sym w:font="Symbol" w:char="F0AE"/>
      </w:r>
      <w:r w:rsidR="007B38E9" w:rsidRPr="007473FD">
        <w:rPr>
          <w:lang w:val="en-US"/>
        </w:rPr>
        <w:t> </w:t>
      </w:r>
      <w:r w:rsidR="00867CB7" w:rsidRPr="007473FD">
        <w:rPr>
          <w:lang w:val="en-US"/>
        </w:rPr>
        <w:t>Products for modifications in buildings</w:t>
      </w:r>
      <w:r w:rsidR="007B38E9" w:rsidRPr="007473FD">
        <w:rPr>
          <w:lang w:val="en-US"/>
        </w:rPr>
        <w:t>), Software (</w:t>
      </w:r>
      <w:r w:rsidR="007B38E9" w:rsidRPr="007473FD">
        <w:rPr>
          <w:lang w:val="en-US"/>
        </w:rPr>
        <w:sym w:font="Symbol" w:char="F0AE"/>
      </w:r>
      <w:r w:rsidR="007B38E9" w:rsidRPr="007473FD">
        <w:rPr>
          <w:lang w:val="en-US"/>
        </w:rPr>
        <w:t> Software en software</w:t>
      </w:r>
      <w:r w:rsidR="00867CB7" w:rsidRPr="007473FD">
        <w:rPr>
          <w:lang w:val="en-US"/>
        </w:rPr>
        <w:t xml:space="preserve"> </w:t>
      </w:r>
      <w:r w:rsidR="007B38E9" w:rsidRPr="007473FD">
        <w:rPr>
          <w:lang w:val="en-US"/>
        </w:rPr>
        <w:t>licen</w:t>
      </w:r>
      <w:r w:rsidR="00867CB7" w:rsidRPr="007473FD">
        <w:rPr>
          <w:lang w:val="en-US"/>
        </w:rPr>
        <w:t>ses</w:t>
      </w:r>
      <w:r w:rsidR="007B38E9" w:rsidRPr="007473FD">
        <w:rPr>
          <w:lang w:val="en-US"/>
        </w:rPr>
        <w:t>), Telecom (</w:t>
      </w:r>
      <w:r w:rsidR="007B38E9" w:rsidRPr="007473FD">
        <w:rPr>
          <w:lang w:val="en-US"/>
        </w:rPr>
        <w:sym w:font="Symbol" w:char="F0AE"/>
      </w:r>
      <w:r w:rsidR="007B38E9" w:rsidRPr="007473FD">
        <w:rPr>
          <w:lang w:val="en-US"/>
        </w:rPr>
        <w:t> </w:t>
      </w:r>
      <w:r w:rsidR="00867CB7" w:rsidRPr="007473FD">
        <w:rPr>
          <w:lang w:val="en-US"/>
        </w:rPr>
        <w:t>Telephones and telephone subscriptions</w:t>
      </w:r>
      <w:r w:rsidR="007B38E9" w:rsidRPr="007473FD">
        <w:rPr>
          <w:lang w:val="en-US"/>
        </w:rPr>
        <w:t xml:space="preserve">) </w:t>
      </w:r>
      <w:r w:rsidR="00903BDE">
        <w:rPr>
          <w:lang w:val="en-US"/>
        </w:rPr>
        <w:t>and</w:t>
      </w:r>
      <w:r w:rsidR="007B38E9" w:rsidRPr="007473FD">
        <w:rPr>
          <w:lang w:val="en-US"/>
        </w:rPr>
        <w:t xml:space="preserve"> </w:t>
      </w:r>
      <w:r w:rsidR="00867CB7" w:rsidRPr="007473FD">
        <w:rPr>
          <w:lang w:val="en-US"/>
        </w:rPr>
        <w:t>Painting services</w:t>
      </w:r>
      <w:r w:rsidR="007B38E9" w:rsidRPr="007473FD">
        <w:rPr>
          <w:lang w:val="en-US"/>
        </w:rPr>
        <w:t xml:space="preserve"> (</w:t>
      </w:r>
      <w:r w:rsidR="007B38E9" w:rsidRPr="007473FD">
        <w:rPr>
          <w:lang w:val="en-US"/>
        </w:rPr>
        <w:sym w:font="Symbol" w:char="F0AE"/>
      </w:r>
      <w:r w:rsidR="007B38E9" w:rsidRPr="007473FD">
        <w:rPr>
          <w:lang w:val="en-US"/>
        </w:rPr>
        <w:t> </w:t>
      </w:r>
      <w:r w:rsidR="00867CB7" w:rsidRPr="007473FD">
        <w:rPr>
          <w:lang w:val="en-US"/>
        </w:rPr>
        <w:t>Paints &amp; varnishes / painting services</w:t>
      </w:r>
      <w:r w:rsidR="007B38E9" w:rsidRPr="007473FD">
        <w:rPr>
          <w:lang w:val="en-US"/>
        </w:rPr>
        <w:t>)</w:t>
      </w:r>
    </w:p>
    <w:p w:rsidR="007B38E9" w:rsidRPr="007473FD" w:rsidRDefault="007B38E9" w:rsidP="007473FD">
      <w:pPr>
        <w:rPr>
          <w:lang w:val="en-US"/>
        </w:rPr>
      </w:pPr>
    </w:p>
    <w:p w:rsidR="003610C6" w:rsidRPr="000C35FB" w:rsidRDefault="00D77641" w:rsidP="006A276B">
      <w:pPr>
        <w:pStyle w:val="Rechthoek"/>
        <w:keepNext/>
        <w:ind w:left="851" w:hanging="851"/>
        <w:rPr>
          <w:lang w:val="en-US"/>
        </w:rPr>
      </w:pPr>
      <w:r>
        <w:rPr>
          <w:lang w:val="en-US"/>
        </w:rPr>
        <w:t>To-do</w:t>
      </w:r>
      <w:r w:rsidR="003610C6" w:rsidRPr="007473FD">
        <w:rPr>
          <w:lang w:val="en-US"/>
        </w:rPr>
        <w:t>:</w:t>
      </w:r>
      <w:r w:rsidR="006A276B" w:rsidRPr="007473FD">
        <w:rPr>
          <w:lang w:val="en-US"/>
        </w:rPr>
        <w:tab/>
      </w:r>
      <w:r w:rsidR="007473FD">
        <w:rPr>
          <w:lang w:val="en-US"/>
        </w:rPr>
        <w:t xml:space="preserve">Explore </w:t>
      </w:r>
      <w:r w:rsidR="007473FD" w:rsidRPr="007473FD">
        <w:rPr>
          <w:lang w:val="en-US"/>
        </w:rPr>
        <w:t xml:space="preserve">how to make procurement more sustainable for those product groups </w:t>
      </w:r>
      <w:r w:rsidR="00DD7EF0" w:rsidRPr="007473FD">
        <w:rPr>
          <w:lang w:val="en-US"/>
        </w:rPr>
        <w:t xml:space="preserve">that represent a large part of the </w:t>
      </w:r>
      <w:r w:rsidR="006E4F26">
        <w:rPr>
          <w:lang w:val="en-US"/>
        </w:rPr>
        <w:t>ENED</w:t>
      </w:r>
      <w:r w:rsidR="00DD7EF0" w:rsidRPr="007473FD">
        <w:rPr>
          <w:lang w:val="en-US"/>
        </w:rPr>
        <w:t xml:space="preserve"> procurement, but for which no SPP criteria exist</w:t>
      </w:r>
      <w:r w:rsidR="007473FD" w:rsidRPr="007473FD">
        <w:rPr>
          <w:lang w:val="en-US"/>
        </w:rPr>
        <w:t xml:space="preserve"> yet</w:t>
      </w:r>
      <w:r w:rsidR="00DD7EF0" w:rsidRPr="007473FD">
        <w:rPr>
          <w:lang w:val="en-US"/>
        </w:rPr>
        <w:t xml:space="preserve"> </w:t>
      </w:r>
      <w:r w:rsidR="004A3290" w:rsidRPr="007473FD">
        <w:rPr>
          <w:lang w:val="en-US"/>
        </w:rPr>
        <w:t>(</w:t>
      </w:r>
      <w:r w:rsidR="00DD7EF0" w:rsidRPr="007473FD">
        <w:rPr>
          <w:lang w:val="en-US"/>
        </w:rPr>
        <w:t>e.g</w:t>
      </w:r>
      <w:r w:rsidR="004A3290" w:rsidRPr="007473FD">
        <w:rPr>
          <w:lang w:val="en-US"/>
        </w:rPr>
        <w:t>. ICT</w:t>
      </w:r>
      <w:r w:rsidR="00DD7EF0" w:rsidRPr="007473FD">
        <w:rPr>
          <w:lang w:val="en-US"/>
        </w:rPr>
        <w:t xml:space="preserve"> services </w:t>
      </w:r>
      <w:r w:rsidR="004A3290" w:rsidRPr="007473FD">
        <w:rPr>
          <w:lang w:val="en-US"/>
        </w:rPr>
        <w:t xml:space="preserve">– </w:t>
      </w:r>
      <w:r w:rsidR="00DD7EF0" w:rsidRPr="007473FD">
        <w:rPr>
          <w:lang w:val="en-US"/>
        </w:rPr>
        <w:t>cf.</w:t>
      </w:r>
      <w:r w:rsidR="004A3290" w:rsidRPr="007473FD">
        <w:rPr>
          <w:lang w:val="en-US"/>
        </w:rPr>
        <w:t xml:space="preserve"> </w:t>
      </w:r>
      <w:r w:rsidR="004A3290" w:rsidRPr="007473FD">
        <w:rPr>
          <w:lang w:val="en-US"/>
        </w:rPr>
        <w:fldChar w:fldCharType="begin"/>
      </w:r>
      <w:r w:rsidR="004A3290" w:rsidRPr="007473FD">
        <w:rPr>
          <w:lang w:val="en-US"/>
        </w:rPr>
        <w:instrText xml:space="preserve"> REF  _Ref430590043 \* Lower \h </w:instrText>
      </w:r>
      <w:r w:rsidR="00542D65" w:rsidRPr="007473FD">
        <w:rPr>
          <w:lang w:val="en-US"/>
        </w:rPr>
        <w:instrText xml:space="preserve"> \* MERGEFORMAT </w:instrText>
      </w:r>
      <w:r w:rsidR="004A3290" w:rsidRPr="007473FD">
        <w:rPr>
          <w:lang w:val="en-US"/>
        </w:rPr>
      </w:r>
      <w:r w:rsidR="004A3290" w:rsidRPr="007473FD">
        <w:rPr>
          <w:lang w:val="en-US"/>
        </w:rPr>
        <w:fldChar w:fldCharType="separate"/>
      </w:r>
      <w:r w:rsidR="0037124D" w:rsidRPr="00DD7EF0">
        <w:rPr>
          <w:lang w:val="en-US"/>
        </w:rPr>
        <w:t xml:space="preserve">figure </w:t>
      </w:r>
      <w:r w:rsidR="0037124D">
        <w:rPr>
          <w:noProof/>
          <w:lang w:val="en-US"/>
        </w:rPr>
        <w:t>4</w:t>
      </w:r>
      <w:r w:rsidR="004A3290" w:rsidRPr="007473FD">
        <w:rPr>
          <w:lang w:val="en-US"/>
        </w:rPr>
        <w:fldChar w:fldCharType="end"/>
      </w:r>
      <w:r w:rsidR="004A3290" w:rsidRPr="007473FD">
        <w:rPr>
          <w:lang w:val="en-US"/>
        </w:rPr>
        <w:t>)</w:t>
      </w:r>
    </w:p>
    <w:p w:rsidR="00FF310B" w:rsidRPr="000C35FB" w:rsidRDefault="00FF310B" w:rsidP="00FF310B">
      <w:pPr>
        <w:rPr>
          <w:lang w:val="en-US"/>
        </w:rPr>
      </w:pPr>
    </w:p>
    <w:p w:rsidR="006002C4" w:rsidRPr="000C35FB" w:rsidRDefault="006002C4" w:rsidP="006F59DA">
      <w:pPr>
        <w:rPr>
          <w:lang w:val="en-US"/>
        </w:rPr>
      </w:pPr>
    </w:p>
    <w:p w:rsidR="006002C4" w:rsidRPr="00DD7EF0" w:rsidRDefault="006002C4" w:rsidP="00DD7EF0">
      <w:pPr>
        <w:pStyle w:val="Kop1"/>
        <w:rPr>
          <w:lang w:val="en-US"/>
        </w:rPr>
      </w:pPr>
      <w:r w:rsidRPr="00DD7EF0">
        <w:rPr>
          <w:lang w:val="en-US"/>
        </w:rPr>
        <w:t>Conclusi</w:t>
      </w:r>
      <w:r w:rsidR="00867CB7" w:rsidRPr="00DD7EF0">
        <w:rPr>
          <w:lang w:val="en-US"/>
        </w:rPr>
        <w:t>ons</w:t>
      </w:r>
      <w:r w:rsidR="00951CCC" w:rsidRPr="00DD7EF0">
        <w:rPr>
          <w:lang w:val="en-US"/>
        </w:rPr>
        <w:t xml:space="preserve"> &amp; </w:t>
      </w:r>
      <w:r w:rsidR="00DD7EF0" w:rsidRPr="00DD7EF0">
        <w:rPr>
          <w:lang w:val="en-US"/>
        </w:rPr>
        <w:t>a look into the future</w:t>
      </w:r>
    </w:p>
    <w:p w:rsidR="004A3290" w:rsidRPr="00860E77" w:rsidRDefault="00DD7EF0" w:rsidP="004A3290">
      <w:pPr>
        <w:rPr>
          <w:lang w:val="en-US"/>
        </w:rPr>
      </w:pPr>
      <w:r w:rsidRPr="00860E77">
        <w:rPr>
          <w:b/>
          <w:lang w:val="en-US"/>
        </w:rPr>
        <w:t xml:space="preserve">The </w:t>
      </w:r>
      <w:r w:rsidR="006E4F26">
        <w:rPr>
          <w:b/>
          <w:lang w:val="en-US"/>
        </w:rPr>
        <w:t>ENED</w:t>
      </w:r>
      <w:r w:rsidR="007473FD">
        <w:rPr>
          <w:b/>
          <w:lang w:val="en-US"/>
        </w:rPr>
        <w:t xml:space="preserve"> has</w:t>
      </w:r>
      <w:r w:rsidRPr="00860E77">
        <w:rPr>
          <w:b/>
          <w:lang w:val="en-US"/>
        </w:rPr>
        <w:t xml:space="preserve"> reached </w:t>
      </w:r>
      <w:r w:rsidR="00860E77" w:rsidRPr="00860E77">
        <w:rPr>
          <w:b/>
          <w:lang w:val="en-US"/>
        </w:rPr>
        <w:t xml:space="preserve">its 2015 EMS-targets </w:t>
      </w:r>
      <w:r w:rsidRPr="00860E77">
        <w:rPr>
          <w:b/>
          <w:lang w:val="en-US"/>
        </w:rPr>
        <w:t>on SPP.</w:t>
      </w:r>
      <w:r w:rsidRPr="00860E77">
        <w:rPr>
          <w:lang w:val="en-US"/>
        </w:rPr>
        <w:t xml:space="preserve"> Nonetheless there are important challenges for the future.</w:t>
      </w:r>
    </w:p>
    <w:p w:rsidR="004A3290" w:rsidRPr="00860E77" w:rsidRDefault="004A3290" w:rsidP="004A3290">
      <w:pPr>
        <w:rPr>
          <w:lang w:val="en-US"/>
        </w:rPr>
      </w:pPr>
    </w:p>
    <w:p w:rsidR="004A5AB2" w:rsidRPr="00E65E76" w:rsidRDefault="007473FD" w:rsidP="007473FD">
      <w:pPr>
        <w:rPr>
          <w:lang w:val="en-US"/>
        </w:rPr>
      </w:pPr>
      <w:r w:rsidRPr="007473FD">
        <w:rPr>
          <w:lang w:val="en-US"/>
        </w:rPr>
        <w:t xml:space="preserve">A lot of </w:t>
      </w:r>
      <w:r w:rsidR="001B1B09">
        <w:rPr>
          <w:lang w:val="en-US"/>
        </w:rPr>
        <w:t>files</w:t>
      </w:r>
      <w:r w:rsidRPr="007473FD">
        <w:rPr>
          <w:lang w:val="en-US"/>
        </w:rPr>
        <w:t xml:space="preserve"> registered as other expenses, actually were procurement </w:t>
      </w:r>
      <w:r w:rsidR="001B1B09">
        <w:rPr>
          <w:lang w:val="en-US"/>
        </w:rPr>
        <w:t>files</w:t>
      </w:r>
      <w:r>
        <w:rPr>
          <w:lang w:val="en-US"/>
        </w:rPr>
        <w:t>. This means that the procurer didn’t realize he was procuring, and thus th</w:t>
      </w:r>
      <w:r w:rsidRPr="00E65E76">
        <w:rPr>
          <w:lang w:val="en-US"/>
        </w:rPr>
        <w:t xml:space="preserve">at he was bound both by the procurement regulation and by the guidelines of the </w:t>
      </w:r>
      <w:r w:rsidR="006E4F26">
        <w:rPr>
          <w:lang w:val="en-US"/>
        </w:rPr>
        <w:t>ENED</w:t>
      </w:r>
      <w:r w:rsidRPr="00E65E76">
        <w:rPr>
          <w:lang w:val="en-US"/>
        </w:rPr>
        <w:t xml:space="preserve"> on SPP. He also didn’t answer the questions on product groups and the use of SPP criteria</w:t>
      </w:r>
      <w:r w:rsidR="00693F33" w:rsidRPr="00E65E76">
        <w:rPr>
          <w:rStyle w:val="Voetnootmarkering"/>
          <w:lang w:val="en-US"/>
        </w:rPr>
        <w:footnoteReference w:id="15"/>
      </w:r>
      <w:r w:rsidRPr="00E65E76">
        <w:rPr>
          <w:lang w:val="en-US"/>
        </w:rPr>
        <w:t>,</w:t>
      </w:r>
      <w:r w:rsidR="00693F33" w:rsidRPr="00E65E76">
        <w:rPr>
          <w:lang w:val="en-US"/>
        </w:rPr>
        <w:t xml:space="preserve"> resulting in a </w:t>
      </w:r>
      <w:r w:rsidR="00E65E76" w:rsidRPr="00E65E76">
        <w:rPr>
          <w:lang w:val="en-US"/>
        </w:rPr>
        <w:t xml:space="preserve">quality loss </w:t>
      </w:r>
      <w:r w:rsidR="00693F33" w:rsidRPr="00E65E76">
        <w:rPr>
          <w:lang w:val="en-US"/>
        </w:rPr>
        <w:t xml:space="preserve">in the </w:t>
      </w:r>
      <w:r w:rsidR="00E65E76" w:rsidRPr="00E65E76">
        <w:rPr>
          <w:lang w:val="en-US"/>
        </w:rPr>
        <w:t>collected</w:t>
      </w:r>
      <w:r w:rsidR="00693F33" w:rsidRPr="00E65E76">
        <w:rPr>
          <w:lang w:val="en-US"/>
        </w:rPr>
        <w:t xml:space="preserve"> data. Therefore, it is important to inform the procurers, f</w:t>
      </w:r>
      <w:r w:rsidR="00E65E76" w:rsidRPr="00E65E76">
        <w:rPr>
          <w:lang w:val="en-US"/>
        </w:rPr>
        <w:t xml:space="preserve">or instance through the contacts </w:t>
      </w:r>
      <w:r w:rsidR="00693F33" w:rsidRPr="00E65E76">
        <w:rPr>
          <w:lang w:val="en-US"/>
        </w:rPr>
        <w:t>for procurement each division</w:t>
      </w:r>
      <w:r w:rsidR="00E65E76" w:rsidRPr="00E65E76">
        <w:rPr>
          <w:lang w:val="en-US"/>
        </w:rPr>
        <w:t xml:space="preserve"> has</w:t>
      </w:r>
      <w:r w:rsidR="00693F33" w:rsidRPr="00E65E76">
        <w:rPr>
          <w:lang w:val="en-US"/>
        </w:rPr>
        <w:t>, about the difference between procurement and other expenses.</w:t>
      </w:r>
    </w:p>
    <w:p w:rsidR="00454D6D" w:rsidRPr="00E65E76" w:rsidRDefault="00454D6D" w:rsidP="004A3290">
      <w:pPr>
        <w:rPr>
          <w:lang w:val="en-US"/>
        </w:rPr>
      </w:pPr>
    </w:p>
    <w:p w:rsidR="00693F33" w:rsidRPr="00534B25" w:rsidRDefault="00693F33" w:rsidP="004A3290">
      <w:pPr>
        <w:rPr>
          <w:highlight w:val="yellow"/>
          <w:lang w:val="en-US"/>
        </w:rPr>
      </w:pPr>
      <w:r w:rsidRPr="00E65E76">
        <w:rPr>
          <w:lang w:val="en-US"/>
        </w:rPr>
        <w:t xml:space="preserve">For those product groups for which minimum SPP criteria exist, it is important to continue the efforts regarding both the use of the criteria and the monitoring of that use. In addition, </w:t>
      </w:r>
      <w:r w:rsidR="00E65E76" w:rsidRPr="00E65E76">
        <w:rPr>
          <w:lang w:val="en-US"/>
        </w:rPr>
        <w:t xml:space="preserve">the </w:t>
      </w:r>
      <w:r w:rsidR="006E4F26">
        <w:rPr>
          <w:lang w:val="en-US"/>
        </w:rPr>
        <w:t>ENED</w:t>
      </w:r>
      <w:r w:rsidR="00E65E76" w:rsidRPr="00E65E76">
        <w:rPr>
          <w:lang w:val="en-US"/>
        </w:rPr>
        <w:t xml:space="preserve"> </w:t>
      </w:r>
      <w:r w:rsidRPr="00E65E76">
        <w:rPr>
          <w:lang w:val="en-US"/>
        </w:rPr>
        <w:t xml:space="preserve">should continuously question and improve the minimum criteria, </w:t>
      </w:r>
      <w:proofErr w:type="spellStart"/>
      <w:r w:rsidRPr="00E65E76">
        <w:rPr>
          <w:lang w:val="en-US"/>
        </w:rPr>
        <w:t>i.a</w:t>
      </w:r>
      <w:proofErr w:type="spellEnd"/>
      <w:r w:rsidRPr="00E65E76">
        <w:rPr>
          <w:lang w:val="en-US"/>
        </w:rPr>
        <w:t xml:space="preserve">. </w:t>
      </w:r>
      <w:r w:rsidR="00E65E76" w:rsidRPr="00E65E76">
        <w:rPr>
          <w:lang w:val="en-US"/>
        </w:rPr>
        <w:t xml:space="preserve">based on </w:t>
      </w:r>
      <w:r w:rsidRPr="00E65E76">
        <w:rPr>
          <w:lang w:val="en-US"/>
        </w:rPr>
        <w:t>market evolution, knowledge about</w:t>
      </w:r>
      <w:r w:rsidR="00E65E76" w:rsidRPr="00E65E76">
        <w:rPr>
          <w:lang w:val="en-US"/>
        </w:rPr>
        <w:t xml:space="preserve"> the </w:t>
      </w:r>
      <w:r w:rsidR="006E4F26">
        <w:rPr>
          <w:lang w:val="en-US"/>
        </w:rPr>
        <w:t>ENED</w:t>
      </w:r>
      <w:r w:rsidR="00E65E76" w:rsidRPr="00E65E76">
        <w:rPr>
          <w:lang w:val="en-US"/>
        </w:rPr>
        <w:t xml:space="preserve"> </w:t>
      </w:r>
      <w:r w:rsidRPr="00E65E76">
        <w:rPr>
          <w:lang w:val="en-US"/>
        </w:rPr>
        <w:t>procurement</w:t>
      </w:r>
      <w:r w:rsidR="00E65E76">
        <w:rPr>
          <w:lang w:val="en-US"/>
        </w:rPr>
        <w:t xml:space="preserve"> and its impact on sustainability</w:t>
      </w:r>
      <w:r w:rsidRPr="00E65E76">
        <w:rPr>
          <w:lang w:val="en-US"/>
        </w:rPr>
        <w:t xml:space="preserve">, </w:t>
      </w:r>
      <w:r w:rsidR="00E65E76" w:rsidRPr="00E65E76">
        <w:rPr>
          <w:lang w:val="en-US"/>
        </w:rPr>
        <w:t xml:space="preserve">capacity building by the </w:t>
      </w:r>
      <w:r w:rsidRPr="00E65E76">
        <w:rPr>
          <w:lang w:val="en-US"/>
        </w:rPr>
        <w:t>procurers …</w:t>
      </w:r>
    </w:p>
    <w:p w:rsidR="004A3290" w:rsidRPr="00E65E76" w:rsidRDefault="004A3290" w:rsidP="004A3290">
      <w:pPr>
        <w:rPr>
          <w:lang w:val="en-US"/>
        </w:rPr>
      </w:pPr>
    </w:p>
    <w:p w:rsidR="00693F33" w:rsidRPr="00E65E76" w:rsidRDefault="00693F33" w:rsidP="00693F33">
      <w:pPr>
        <w:rPr>
          <w:lang w:val="en-US"/>
        </w:rPr>
      </w:pPr>
      <w:r w:rsidRPr="00E65E76">
        <w:rPr>
          <w:lang w:val="en-US"/>
        </w:rPr>
        <w:t xml:space="preserve">Various product groups show the influence framework </w:t>
      </w:r>
      <w:r w:rsidR="00A223A5" w:rsidRPr="00E65E76">
        <w:rPr>
          <w:lang w:val="en-US"/>
        </w:rPr>
        <w:t xml:space="preserve">agreements </w:t>
      </w:r>
      <w:r w:rsidR="00E65E76" w:rsidRPr="00E65E76">
        <w:rPr>
          <w:lang w:val="en-US"/>
        </w:rPr>
        <w:t xml:space="preserve">have </w:t>
      </w:r>
      <w:r w:rsidRPr="00E65E76">
        <w:rPr>
          <w:lang w:val="en-US"/>
        </w:rPr>
        <w:t>on the % SPP (</w:t>
      </w:r>
      <w:proofErr w:type="spellStart"/>
      <w:r w:rsidRPr="00E65E76">
        <w:rPr>
          <w:lang w:val="en-US"/>
        </w:rPr>
        <w:t>i.a</w:t>
      </w:r>
      <w:proofErr w:type="spellEnd"/>
      <w:r w:rsidRPr="00E65E76">
        <w:rPr>
          <w:lang w:val="en-US"/>
        </w:rPr>
        <w:t xml:space="preserve">. electricity, furniture, imaging equipment, textiles and clothing and office supplies). Therefore it is important that the </w:t>
      </w:r>
      <w:r w:rsidR="006E4F26">
        <w:rPr>
          <w:lang w:val="en-US"/>
        </w:rPr>
        <w:t>ENED</w:t>
      </w:r>
      <w:r w:rsidRPr="00E65E76">
        <w:rPr>
          <w:lang w:val="en-US"/>
        </w:rPr>
        <w:t xml:space="preserve"> continues to support HFB to close more sustainable framework </w:t>
      </w:r>
      <w:r w:rsidR="00A223A5" w:rsidRPr="00E65E76">
        <w:rPr>
          <w:lang w:val="en-US"/>
        </w:rPr>
        <w:t>agreements</w:t>
      </w:r>
      <w:r w:rsidRPr="00E65E76">
        <w:rPr>
          <w:lang w:val="en-US"/>
        </w:rPr>
        <w:t>.</w:t>
      </w:r>
    </w:p>
    <w:p w:rsidR="00E4770B" w:rsidRPr="00E65E76" w:rsidRDefault="00E4770B" w:rsidP="00E4770B">
      <w:pPr>
        <w:rPr>
          <w:lang w:val="en-US"/>
        </w:rPr>
      </w:pPr>
    </w:p>
    <w:p w:rsidR="001E1F4B" w:rsidRPr="00534B25" w:rsidRDefault="000C35FB" w:rsidP="001E1F4B">
      <w:pPr>
        <w:rPr>
          <w:highlight w:val="yellow"/>
          <w:lang w:val="en-US"/>
        </w:rPr>
      </w:pPr>
      <w:r w:rsidRPr="00E65E76">
        <w:rPr>
          <w:lang w:val="en-US"/>
        </w:rPr>
        <w:t>The analysi</w:t>
      </w:r>
      <w:r w:rsidR="00483F77" w:rsidRPr="00E65E76">
        <w:rPr>
          <w:lang w:val="en-US"/>
        </w:rPr>
        <w:t xml:space="preserve">s also shows that </w:t>
      </w:r>
      <w:r w:rsidR="00E65E76" w:rsidRPr="00E65E76">
        <w:rPr>
          <w:lang w:val="en-US"/>
        </w:rPr>
        <w:t xml:space="preserve">the </w:t>
      </w:r>
      <w:r w:rsidR="006E4F26">
        <w:rPr>
          <w:lang w:val="en-US"/>
        </w:rPr>
        <w:t>ENED</w:t>
      </w:r>
      <w:r w:rsidR="00E65E76" w:rsidRPr="00E65E76">
        <w:rPr>
          <w:lang w:val="en-US"/>
        </w:rPr>
        <w:t xml:space="preserve"> doesn’t dispose of minimum SPP criteria for the</w:t>
      </w:r>
      <w:r w:rsidR="00903BDE">
        <w:rPr>
          <w:lang w:val="en-US"/>
        </w:rPr>
        <w:t xml:space="preserve"> better part of its procurement</w:t>
      </w:r>
      <w:r w:rsidR="00E65E76" w:rsidRPr="00E65E76">
        <w:rPr>
          <w:lang w:val="en-US"/>
        </w:rPr>
        <w:t>.</w:t>
      </w:r>
      <w:r w:rsidR="001E1F4B" w:rsidRPr="00E65E76">
        <w:rPr>
          <w:lang w:val="en-US"/>
        </w:rPr>
        <w:t xml:space="preserve"> How to take into account sustainability in other procurement </w:t>
      </w:r>
      <w:r w:rsidR="001B1B09">
        <w:rPr>
          <w:lang w:val="en-US"/>
        </w:rPr>
        <w:t>files</w:t>
      </w:r>
      <w:r w:rsidR="001E1F4B" w:rsidRPr="00E65E76">
        <w:rPr>
          <w:lang w:val="en-US"/>
        </w:rPr>
        <w:t xml:space="preserve">, </w:t>
      </w:r>
      <w:r w:rsidR="00E65E76">
        <w:rPr>
          <w:lang w:val="en-US"/>
        </w:rPr>
        <w:t>could</w:t>
      </w:r>
      <w:r w:rsidR="001E1F4B" w:rsidRPr="00E65E76">
        <w:rPr>
          <w:lang w:val="en-US"/>
        </w:rPr>
        <w:t xml:space="preserve"> be the subject of a future project </w:t>
      </w:r>
      <w:r w:rsidR="00E65E76" w:rsidRPr="00E65E76">
        <w:rPr>
          <w:lang w:val="en-US"/>
        </w:rPr>
        <w:t xml:space="preserve">of the EMS project team </w:t>
      </w:r>
      <w:r w:rsidR="001E1F4B" w:rsidRPr="00E65E76">
        <w:rPr>
          <w:lang w:val="en-US"/>
        </w:rPr>
        <w:t xml:space="preserve">on SPP. </w:t>
      </w:r>
      <w:r w:rsidR="00E65E76">
        <w:rPr>
          <w:lang w:val="en-US"/>
        </w:rPr>
        <w:t xml:space="preserve">The </w:t>
      </w:r>
      <w:r w:rsidR="00903BDE">
        <w:rPr>
          <w:lang w:val="en-US"/>
        </w:rPr>
        <w:t>‘</w:t>
      </w:r>
      <w:r w:rsidR="00E65E76">
        <w:rPr>
          <w:lang w:val="en-US"/>
        </w:rPr>
        <w:t>ICT services</w:t>
      </w:r>
      <w:r w:rsidR="00903BDE">
        <w:rPr>
          <w:lang w:val="en-US"/>
        </w:rPr>
        <w:t>’ product group</w:t>
      </w:r>
      <w:r w:rsidR="00E65E76">
        <w:rPr>
          <w:lang w:val="en-US"/>
        </w:rPr>
        <w:t xml:space="preserve"> seems </w:t>
      </w:r>
      <w:r w:rsidR="00903BDE">
        <w:rPr>
          <w:lang w:val="en-US"/>
        </w:rPr>
        <w:t>a major topic</w:t>
      </w:r>
      <w:r w:rsidR="00E65E76">
        <w:rPr>
          <w:lang w:val="en-US"/>
        </w:rPr>
        <w:t>, in light of the value this product group represent</w:t>
      </w:r>
      <w:r w:rsidR="00903BDE">
        <w:rPr>
          <w:lang w:val="en-US"/>
        </w:rPr>
        <w:t>s</w:t>
      </w:r>
      <w:r w:rsidR="00E65E76">
        <w:rPr>
          <w:lang w:val="en-US"/>
        </w:rPr>
        <w:t xml:space="preserve"> in the total of procurement.</w:t>
      </w:r>
    </w:p>
    <w:p w:rsidR="004A3290" w:rsidRPr="00E65E76" w:rsidRDefault="004A3290" w:rsidP="006002C4">
      <w:pPr>
        <w:rPr>
          <w:lang w:val="en-US"/>
        </w:rPr>
      </w:pPr>
    </w:p>
    <w:p w:rsidR="001E1F4B" w:rsidRPr="00AD6B0D" w:rsidRDefault="001E1F4B" w:rsidP="001E1F4B">
      <w:pPr>
        <w:rPr>
          <w:lang w:val="en-US"/>
        </w:rPr>
      </w:pPr>
      <w:r w:rsidRPr="00AD6B0D">
        <w:rPr>
          <w:lang w:val="en-US"/>
        </w:rPr>
        <w:lastRenderedPageBreak/>
        <w:t>Finally, the future also holds an important challenge in monitoring both SPP and PPI (procurement for innovation). This</w:t>
      </w:r>
      <w:r w:rsidR="00AD6B0D" w:rsidRPr="00AD6B0D">
        <w:rPr>
          <w:lang w:val="en-US"/>
        </w:rPr>
        <w:t xml:space="preserve"> will lead to </w:t>
      </w:r>
      <w:r w:rsidRPr="00AD6B0D">
        <w:rPr>
          <w:lang w:val="en-US"/>
        </w:rPr>
        <w:t>change</w:t>
      </w:r>
      <w:r w:rsidR="00AD6B0D" w:rsidRPr="00AD6B0D">
        <w:rPr>
          <w:lang w:val="en-US"/>
        </w:rPr>
        <w:t>s</w:t>
      </w:r>
      <w:r w:rsidRPr="00AD6B0D">
        <w:rPr>
          <w:lang w:val="en-US"/>
        </w:rPr>
        <w:t xml:space="preserve"> </w:t>
      </w:r>
      <w:r w:rsidR="00AD6B0D" w:rsidRPr="00AD6B0D">
        <w:rPr>
          <w:lang w:val="en-US"/>
        </w:rPr>
        <w:t>in</w:t>
      </w:r>
      <w:r w:rsidRPr="00AD6B0D">
        <w:rPr>
          <w:lang w:val="en-US"/>
        </w:rPr>
        <w:t xml:space="preserve"> the procedure </w:t>
      </w:r>
      <w:r w:rsidRPr="00AD6B0D">
        <w:rPr>
          <w:i/>
          <w:u w:val="single"/>
          <w:lang w:val="en-US"/>
        </w:rPr>
        <w:t>P.08.MMS.003 Environmental guidelines for deliveries and services</w:t>
      </w:r>
      <w:r w:rsidRPr="00AD6B0D">
        <w:rPr>
          <w:lang w:val="en-US"/>
        </w:rPr>
        <w:t xml:space="preserve"> and </w:t>
      </w:r>
      <w:r w:rsidR="00AD6B0D" w:rsidRPr="00AD6B0D">
        <w:rPr>
          <w:lang w:val="en-US"/>
        </w:rPr>
        <w:t>an expansion of</w:t>
      </w:r>
      <w:r w:rsidR="00903BDE">
        <w:rPr>
          <w:lang w:val="en-US"/>
        </w:rPr>
        <w:t>, or a</w:t>
      </w:r>
      <w:r w:rsidR="00AD6B0D" w:rsidRPr="00AD6B0D">
        <w:rPr>
          <w:lang w:val="en-US"/>
        </w:rPr>
        <w:t xml:space="preserve"> </w:t>
      </w:r>
      <w:r w:rsidRPr="00AD6B0D">
        <w:rPr>
          <w:lang w:val="en-US"/>
        </w:rPr>
        <w:t>different approach to</w:t>
      </w:r>
      <w:r w:rsidR="00903BDE">
        <w:rPr>
          <w:lang w:val="en-US"/>
        </w:rPr>
        <w:t>,</w:t>
      </w:r>
      <w:r w:rsidRPr="00AD6B0D">
        <w:rPr>
          <w:lang w:val="en-US"/>
        </w:rPr>
        <w:t xml:space="preserve"> the existing SPP monitoring.</w:t>
      </w:r>
    </w:p>
    <w:p w:rsidR="00454D6D" w:rsidRDefault="00454D6D" w:rsidP="006002C4">
      <w:pPr>
        <w:rPr>
          <w:lang w:val="en-US"/>
        </w:rPr>
      </w:pPr>
    </w:p>
    <w:p w:rsidR="001E1F4B" w:rsidRPr="001E1F4B" w:rsidRDefault="00F741D4" w:rsidP="00F741D4">
      <w:pPr>
        <w:rPr>
          <w:lang w:val="en-US"/>
        </w:rPr>
      </w:pPr>
      <w:r w:rsidRPr="00F741D4">
        <w:rPr>
          <w:lang w:val="en-US"/>
        </w:rPr>
        <w:t xml:space="preserve">A lot of these conclusions were </w:t>
      </w:r>
      <w:r w:rsidR="00903BDE">
        <w:rPr>
          <w:lang w:val="en-US"/>
        </w:rPr>
        <w:t xml:space="preserve">detailed </w:t>
      </w:r>
      <w:r w:rsidR="001E1F4B" w:rsidRPr="00F741D4">
        <w:rPr>
          <w:lang w:val="en-US"/>
        </w:rPr>
        <w:t>as to</w:t>
      </w:r>
      <w:r w:rsidR="00D77641">
        <w:rPr>
          <w:lang w:val="en-US"/>
        </w:rPr>
        <w:t>-</w:t>
      </w:r>
      <w:r w:rsidR="001E1F4B" w:rsidRPr="00F741D4">
        <w:rPr>
          <w:lang w:val="en-US"/>
        </w:rPr>
        <w:t>do</w:t>
      </w:r>
      <w:r>
        <w:rPr>
          <w:lang w:val="en-US"/>
        </w:rPr>
        <w:t>s</w:t>
      </w:r>
      <w:r w:rsidR="001E1F4B" w:rsidRPr="00F741D4">
        <w:rPr>
          <w:lang w:val="en-US"/>
        </w:rPr>
        <w:t xml:space="preserve"> higher up in the report (cf. </w:t>
      </w:r>
      <w:r w:rsidR="001E1F4B" w:rsidRPr="00F741D4">
        <w:rPr>
          <w:lang w:val="en-US"/>
        </w:rPr>
        <w:fldChar w:fldCharType="begin"/>
      </w:r>
      <w:r w:rsidR="001E1F4B" w:rsidRPr="00F741D4">
        <w:rPr>
          <w:lang w:val="en-US"/>
        </w:rPr>
        <w:instrText xml:space="preserve"> REF _Ref442281599 \n \h </w:instrText>
      </w:r>
      <w:r w:rsidR="00534B25" w:rsidRPr="00F741D4">
        <w:rPr>
          <w:lang w:val="en-US"/>
        </w:rPr>
        <w:instrText xml:space="preserve"> \* MERGEFORMAT </w:instrText>
      </w:r>
      <w:r w:rsidR="001E1F4B" w:rsidRPr="00F741D4">
        <w:rPr>
          <w:lang w:val="en-US"/>
        </w:rPr>
      </w:r>
      <w:r w:rsidR="001E1F4B" w:rsidRPr="00F741D4">
        <w:rPr>
          <w:lang w:val="en-US"/>
        </w:rPr>
        <w:fldChar w:fldCharType="separate"/>
      </w:r>
      <w:r w:rsidR="0037124D">
        <w:rPr>
          <w:lang w:val="en-US"/>
        </w:rPr>
        <w:t>2.4</w:t>
      </w:r>
      <w:r w:rsidR="001E1F4B" w:rsidRPr="00F741D4">
        <w:rPr>
          <w:lang w:val="en-US"/>
        </w:rPr>
        <w:fldChar w:fldCharType="end"/>
      </w:r>
      <w:r w:rsidR="001E1F4B" w:rsidRPr="00F741D4">
        <w:rPr>
          <w:lang w:val="en-US"/>
        </w:rPr>
        <w:t xml:space="preserve"> </w:t>
      </w:r>
      <w:r w:rsidR="001E1F4B" w:rsidRPr="00F741D4">
        <w:rPr>
          <w:lang w:val="en-US"/>
        </w:rPr>
        <w:fldChar w:fldCharType="begin"/>
      </w:r>
      <w:r w:rsidR="001E1F4B" w:rsidRPr="00F741D4">
        <w:rPr>
          <w:lang w:val="en-US"/>
        </w:rPr>
        <w:instrText xml:space="preserve"> REF _Ref442281599 \h </w:instrText>
      </w:r>
      <w:r w:rsidR="00534B25" w:rsidRPr="00F741D4">
        <w:rPr>
          <w:lang w:val="en-US"/>
        </w:rPr>
        <w:instrText xml:space="preserve"> \* MERGEFORMAT </w:instrText>
      </w:r>
      <w:r w:rsidR="001E1F4B" w:rsidRPr="00F741D4">
        <w:rPr>
          <w:lang w:val="en-US"/>
        </w:rPr>
      </w:r>
      <w:r w:rsidR="001E1F4B" w:rsidRPr="00F741D4">
        <w:rPr>
          <w:lang w:val="en-US"/>
        </w:rPr>
        <w:fldChar w:fldCharType="separate"/>
      </w:r>
      <w:r w:rsidR="0037124D" w:rsidRPr="003E018D">
        <w:rPr>
          <w:lang w:val="en-US"/>
        </w:rPr>
        <w:t>Analysis per product group</w:t>
      </w:r>
      <w:r w:rsidR="001E1F4B" w:rsidRPr="00F741D4">
        <w:rPr>
          <w:lang w:val="en-US"/>
        </w:rPr>
        <w:fldChar w:fldCharType="end"/>
      </w:r>
      <w:r w:rsidR="001E1F4B" w:rsidRPr="00F741D4">
        <w:rPr>
          <w:lang w:val="en-US"/>
        </w:rPr>
        <w:t>).</w:t>
      </w:r>
      <w:r w:rsidR="00E65E76" w:rsidRPr="00F741D4">
        <w:rPr>
          <w:lang w:val="en-US"/>
        </w:rPr>
        <w:t xml:space="preserve"> These are </w:t>
      </w:r>
      <w:r w:rsidRPr="00F741D4">
        <w:rPr>
          <w:lang w:val="en-US"/>
        </w:rPr>
        <w:t xml:space="preserve">mere </w:t>
      </w:r>
      <w:r w:rsidR="00E65E76" w:rsidRPr="00F741D4">
        <w:rPr>
          <w:lang w:val="en-US"/>
        </w:rPr>
        <w:t xml:space="preserve">suggestions. The EMS </w:t>
      </w:r>
      <w:r w:rsidR="001E1F4B" w:rsidRPr="00F741D4">
        <w:rPr>
          <w:lang w:val="en-US"/>
        </w:rPr>
        <w:t xml:space="preserve">project </w:t>
      </w:r>
      <w:r w:rsidR="00654F7F" w:rsidRPr="00F741D4">
        <w:rPr>
          <w:lang w:val="en-US"/>
        </w:rPr>
        <w:t>team</w:t>
      </w:r>
      <w:r w:rsidR="001E1F4B" w:rsidRPr="00F741D4">
        <w:rPr>
          <w:lang w:val="en-US"/>
        </w:rPr>
        <w:t xml:space="preserve"> </w:t>
      </w:r>
      <w:r w:rsidR="00654F7F" w:rsidRPr="00F741D4">
        <w:rPr>
          <w:lang w:val="en-US"/>
        </w:rPr>
        <w:t xml:space="preserve">on </w:t>
      </w:r>
      <w:r w:rsidR="001E1F4B" w:rsidRPr="00F741D4">
        <w:rPr>
          <w:lang w:val="en-US"/>
        </w:rPr>
        <w:t>SPP has to decide on their priority and implementation (which action will be taken when and by who). The proposition of the EMS</w:t>
      </w:r>
      <w:r w:rsidR="00E65E76" w:rsidRPr="00F741D4">
        <w:rPr>
          <w:lang w:val="en-US"/>
        </w:rPr>
        <w:t xml:space="preserve"> </w:t>
      </w:r>
      <w:r w:rsidR="001E1F4B" w:rsidRPr="00F741D4">
        <w:rPr>
          <w:lang w:val="en-US"/>
        </w:rPr>
        <w:t xml:space="preserve">project </w:t>
      </w:r>
      <w:r w:rsidR="00654F7F" w:rsidRPr="00F741D4">
        <w:rPr>
          <w:lang w:val="en-US"/>
        </w:rPr>
        <w:t>team</w:t>
      </w:r>
      <w:r w:rsidR="001E1F4B" w:rsidRPr="00F741D4">
        <w:rPr>
          <w:lang w:val="en-US"/>
        </w:rPr>
        <w:t xml:space="preserve"> will be presented to the </w:t>
      </w:r>
      <w:r w:rsidR="006E4F26">
        <w:rPr>
          <w:lang w:val="en-US"/>
        </w:rPr>
        <w:t>ENED</w:t>
      </w:r>
      <w:r w:rsidR="001E1F4B" w:rsidRPr="00F741D4">
        <w:rPr>
          <w:lang w:val="en-US"/>
        </w:rPr>
        <w:t xml:space="preserve"> board when ready.</w:t>
      </w:r>
    </w:p>
    <w:p w:rsidR="006002C4" w:rsidRPr="001E1F4B" w:rsidRDefault="006002C4" w:rsidP="00FF310B">
      <w:pPr>
        <w:rPr>
          <w:lang w:val="en-US"/>
        </w:rPr>
      </w:pPr>
    </w:p>
    <w:p w:rsidR="000C4A06" w:rsidRPr="001E1F4B" w:rsidRDefault="000C4A06" w:rsidP="00FF2128">
      <w:pPr>
        <w:rPr>
          <w:lang w:val="en-US"/>
        </w:rPr>
        <w:sectPr w:rsidR="000C4A06" w:rsidRPr="001E1F4B" w:rsidSect="00906249">
          <w:footerReference w:type="default" r:id="rId10"/>
          <w:headerReference w:type="first" r:id="rId11"/>
          <w:footerReference w:type="first" r:id="rId12"/>
          <w:type w:val="continuous"/>
          <w:pgSz w:w="11906" w:h="16838" w:code="9"/>
          <w:pgMar w:top="709" w:right="851" w:bottom="1985" w:left="1134" w:header="851" w:footer="885" w:gutter="0"/>
          <w:cols w:space="708"/>
          <w:titlePg/>
          <w:docGrid w:linePitch="360"/>
        </w:sectPr>
      </w:pPr>
    </w:p>
    <w:p w:rsidR="00EC45B6" w:rsidRPr="00F741D4" w:rsidRDefault="00E90B31" w:rsidP="000C4A06">
      <w:pPr>
        <w:pStyle w:val="Bijlagen"/>
        <w:rPr>
          <w:lang w:val="en-US"/>
        </w:rPr>
      </w:pPr>
      <w:bookmarkStart w:id="9" w:name="_Ref430186128"/>
      <w:r w:rsidRPr="00F741D4">
        <w:rPr>
          <w:lang w:val="en-US"/>
        </w:rPr>
        <w:lastRenderedPageBreak/>
        <w:t>Charts on SPP</w:t>
      </w:r>
      <w:bookmarkEnd w:id="9"/>
    </w:p>
    <w:p w:rsidR="00733C52" w:rsidRPr="00DD7EF0" w:rsidRDefault="00733C52" w:rsidP="000C4A06">
      <w:pPr>
        <w:rPr>
          <w:lang w:val="en-US"/>
        </w:rPr>
      </w:pPr>
    </w:p>
    <w:p w:rsidR="00997A99" w:rsidRPr="00DD7EF0" w:rsidRDefault="00997A99" w:rsidP="00997A99">
      <w:pPr>
        <w:pStyle w:val="Bijschrift"/>
        <w:rPr>
          <w:lang w:val="en-US"/>
        </w:rPr>
      </w:pPr>
      <w:bookmarkStart w:id="10" w:name="_Ref443467113"/>
      <w:r w:rsidRPr="00DD7EF0">
        <w:rPr>
          <w:lang w:val="en-US"/>
        </w:rPr>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1</w:t>
      </w:r>
      <w:r w:rsidR="006F67C3" w:rsidRPr="00DD7EF0">
        <w:rPr>
          <w:noProof/>
          <w:lang w:val="en-US"/>
        </w:rPr>
        <w:fldChar w:fldCharType="end"/>
      </w:r>
      <w:bookmarkEnd w:id="10"/>
      <w:r w:rsidR="008A466B" w:rsidRPr="00DD7EF0">
        <w:rPr>
          <w:lang w:val="en-US"/>
        </w:rPr>
        <w:t xml:space="preserve">: Evolution of </w:t>
      </w:r>
      <w:r w:rsidR="000C35FB">
        <w:rPr>
          <w:lang w:val="en-US"/>
        </w:rPr>
        <w:t xml:space="preserve">the indicator </w:t>
      </w:r>
      <w:r w:rsidR="008A466B" w:rsidRPr="00DD7EF0">
        <w:rPr>
          <w:lang w:val="en-US"/>
        </w:rPr>
        <w:t>% SPP</w:t>
      </w:r>
    </w:p>
    <w:p w:rsidR="00B15C19" w:rsidRPr="00DD7EF0" w:rsidRDefault="00B15C19" w:rsidP="000C4A06">
      <w:pPr>
        <w:rPr>
          <w:lang w:val="en-US"/>
        </w:rPr>
      </w:pPr>
      <w:r>
        <w:rPr>
          <w:noProof/>
        </w:rPr>
        <w:drawing>
          <wp:inline distT="0" distB="0" distL="0" distR="0" wp14:anchorId="2CB3CD28" wp14:editId="08D23367">
            <wp:extent cx="6299835" cy="3200400"/>
            <wp:effectExtent l="0" t="0" r="24765" b="1905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05BC" w:rsidRPr="00DD7EF0" w:rsidRDefault="006005BC" w:rsidP="000C4A06">
      <w:pPr>
        <w:rPr>
          <w:lang w:val="en-US"/>
        </w:rPr>
      </w:pPr>
      <w:r w:rsidRPr="00DD7EF0">
        <w:rPr>
          <w:lang w:val="en-US"/>
        </w:rPr>
        <w:br w:type="page"/>
      </w:r>
    </w:p>
    <w:p w:rsidR="000C4A06" w:rsidRPr="00DD7EF0" w:rsidRDefault="000C4A06" w:rsidP="000C4A06">
      <w:pPr>
        <w:pStyle w:val="Bijschrift"/>
        <w:rPr>
          <w:lang w:val="en-US"/>
        </w:rPr>
      </w:pPr>
      <w:bookmarkStart w:id="11" w:name="_Ref430186113"/>
      <w:r w:rsidRPr="00DD7EF0">
        <w:rPr>
          <w:lang w:val="en-US"/>
        </w:rPr>
        <w:lastRenderedPageBreak/>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2</w:t>
      </w:r>
      <w:r w:rsidR="006F67C3" w:rsidRPr="00DD7EF0">
        <w:rPr>
          <w:noProof/>
          <w:lang w:val="en-US"/>
        </w:rPr>
        <w:fldChar w:fldCharType="end"/>
      </w:r>
      <w:bookmarkEnd w:id="11"/>
      <w:r w:rsidRPr="00DD7EF0">
        <w:rPr>
          <w:lang w:val="en-US"/>
        </w:rPr>
        <w:t xml:space="preserve">: </w:t>
      </w:r>
      <w:r w:rsidR="008A466B" w:rsidRPr="00DD7EF0">
        <w:rPr>
          <w:lang w:val="en-US"/>
        </w:rPr>
        <w:t>Use of SPP criteria (€)</w:t>
      </w:r>
    </w:p>
    <w:p w:rsidR="008A466B" w:rsidRPr="00DD7EF0" w:rsidRDefault="008A466B" w:rsidP="008A466B">
      <w:pPr>
        <w:rPr>
          <w:lang w:val="en-US"/>
        </w:rPr>
      </w:pPr>
      <w:r w:rsidRPr="00DD7EF0">
        <w:rPr>
          <w:noProof/>
        </w:rPr>
        <w:drawing>
          <wp:inline distT="0" distB="0" distL="0" distR="0" wp14:anchorId="030AAEEB" wp14:editId="4BE51F33">
            <wp:extent cx="6300000" cy="3600000"/>
            <wp:effectExtent l="0" t="0" r="24765" b="19685"/>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5DA" w:rsidRPr="00DD7EF0" w:rsidRDefault="00FE55DA" w:rsidP="00FE55DA">
      <w:pPr>
        <w:rPr>
          <w:lang w:val="en-US"/>
        </w:rPr>
      </w:pPr>
    </w:p>
    <w:p w:rsidR="000C4A06" w:rsidRDefault="000C4A06" w:rsidP="000C4A06">
      <w:pPr>
        <w:pStyle w:val="Bijschrift"/>
        <w:rPr>
          <w:lang w:val="en-US"/>
        </w:rPr>
      </w:pPr>
      <w:bookmarkStart w:id="12" w:name="_Ref430186115"/>
      <w:r w:rsidRPr="00DD7EF0">
        <w:rPr>
          <w:lang w:val="en-US"/>
        </w:rPr>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3</w:t>
      </w:r>
      <w:r w:rsidR="006F67C3" w:rsidRPr="00DD7EF0">
        <w:rPr>
          <w:noProof/>
          <w:lang w:val="en-US"/>
        </w:rPr>
        <w:fldChar w:fldCharType="end"/>
      </w:r>
      <w:bookmarkEnd w:id="12"/>
      <w:r w:rsidRPr="00DD7EF0">
        <w:rPr>
          <w:lang w:val="en-US"/>
        </w:rPr>
        <w:t xml:space="preserve">: </w:t>
      </w:r>
      <w:r w:rsidR="008A466B" w:rsidRPr="00DD7EF0">
        <w:rPr>
          <w:lang w:val="en-US"/>
        </w:rPr>
        <w:t>Use of SPP criteria (#)</w:t>
      </w:r>
    </w:p>
    <w:p w:rsidR="000C35FB" w:rsidRPr="000C35FB" w:rsidRDefault="000C35FB" w:rsidP="000C35FB">
      <w:pPr>
        <w:rPr>
          <w:lang w:val="en-US"/>
        </w:rPr>
      </w:pPr>
      <w:r w:rsidRPr="00DD7EF0">
        <w:rPr>
          <w:noProof/>
        </w:rPr>
        <w:drawing>
          <wp:inline distT="0" distB="0" distL="0" distR="0" wp14:anchorId="2FEAB95A" wp14:editId="5AD589A9">
            <wp:extent cx="6299835" cy="3599815"/>
            <wp:effectExtent l="0" t="0" r="24765" b="1968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466B" w:rsidRPr="00DD7EF0" w:rsidRDefault="008A466B" w:rsidP="008A466B">
      <w:pPr>
        <w:rPr>
          <w:lang w:val="en-US"/>
        </w:rPr>
      </w:pPr>
    </w:p>
    <w:p w:rsidR="008A466B" w:rsidRPr="00DD7EF0" w:rsidRDefault="008A466B" w:rsidP="008A466B">
      <w:pPr>
        <w:rPr>
          <w:lang w:val="en-US"/>
        </w:rPr>
      </w:pPr>
      <w:r w:rsidRPr="00DD7EF0">
        <w:rPr>
          <w:lang w:val="en-US"/>
        </w:rPr>
        <w:br w:type="page"/>
      </w:r>
    </w:p>
    <w:p w:rsidR="00175EC1" w:rsidRPr="00DD7EF0" w:rsidRDefault="00175EC1" w:rsidP="00175EC1">
      <w:pPr>
        <w:pStyle w:val="Bijschrift"/>
        <w:rPr>
          <w:lang w:val="en-US"/>
        </w:rPr>
      </w:pPr>
      <w:bookmarkStart w:id="13" w:name="_Ref430590043"/>
      <w:r w:rsidRPr="00DD7EF0">
        <w:rPr>
          <w:lang w:val="en-US"/>
        </w:rPr>
        <w:lastRenderedPageBreak/>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4</w:t>
      </w:r>
      <w:r w:rsidR="006F67C3" w:rsidRPr="00DD7EF0">
        <w:rPr>
          <w:noProof/>
          <w:lang w:val="en-US"/>
        </w:rPr>
        <w:fldChar w:fldCharType="end"/>
      </w:r>
      <w:bookmarkEnd w:id="13"/>
      <w:r w:rsidRPr="00DD7EF0">
        <w:rPr>
          <w:lang w:val="en-US"/>
        </w:rPr>
        <w:t xml:space="preserve">: </w:t>
      </w:r>
      <w:r w:rsidR="008A466B" w:rsidRPr="00DD7EF0">
        <w:rPr>
          <w:lang w:val="en-US"/>
        </w:rPr>
        <w:t>Top 5 of purchases for which no product group related project</w:t>
      </w:r>
      <w:r w:rsidR="00D21A3B" w:rsidRPr="00DD7EF0">
        <w:rPr>
          <w:lang w:val="en-US"/>
        </w:rPr>
        <w:t xml:space="preserve"> </w:t>
      </w:r>
      <w:r w:rsidR="008A466B" w:rsidRPr="00DD7EF0">
        <w:rPr>
          <w:lang w:val="en-US"/>
        </w:rPr>
        <w:t>code exists (€)</w:t>
      </w:r>
    </w:p>
    <w:p w:rsidR="005B5856" w:rsidRPr="00DD7EF0" w:rsidRDefault="005B5856" w:rsidP="005B5856">
      <w:pPr>
        <w:rPr>
          <w:lang w:val="en-US"/>
        </w:rPr>
      </w:pPr>
      <w:r w:rsidRPr="00DD7EF0">
        <w:rPr>
          <w:noProof/>
        </w:rPr>
        <w:drawing>
          <wp:inline distT="0" distB="0" distL="0" distR="0" wp14:anchorId="4D0EFBAD" wp14:editId="52D9E92C">
            <wp:extent cx="6300000" cy="3600000"/>
            <wp:effectExtent l="0" t="0" r="24765" b="19685"/>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5EC1" w:rsidRPr="00DD7EF0" w:rsidRDefault="00175EC1" w:rsidP="000C4A06">
      <w:pPr>
        <w:rPr>
          <w:lang w:val="en-US"/>
        </w:rPr>
      </w:pPr>
    </w:p>
    <w:p w:rsidR="00175EC1" w:rsidRPr="00DD7EF0" w:rsidRDefault="00175EC1" w:rsidP="00175EC1">
      <w:pPr>
        <w:pStyle w:val="Bijschrift"/>
        <w:rPr>
          <w:lang w:val="en-US"/>
        </w:rPr>
      </w:pPr>
      <w:bookmarkStart w:id="14" w:name="_Ref430590045"/>
      <w:r w:rsidRPr="00DD7EF0">
        <w:rPr>
          <w:lang w:val="en-US"/>
        </w:rPr>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5</w:t>
      </w:r>
      <w:r w:rsidR="006F67C3" w:rsidRPr="00DD7EF0">
        <w:rPr>
          <w:noProof/>
          <w:lang w:val="en-US"/>
        </w:rPr>
        <w:fldChar w:fldCharType="end"/>
      </w:r>
      <w:bookmarkEnd w:id="14"/>
      <w:r w:rsidRPr="00DD7EF0">
        <w:rPr>
          <w:lang w:val="en-US"/>
        </w:rPr>
        <w:t xml:space="preserve">: Top 5 </w:t>
      </w:r>
      <w:r w:rsidR="005B5856" w:rsidRPr="00DD7EF0">
        <w:rPr>
          <w:lang w:val="en-US"/>
        </w:rPr>
        <w:t xml:space="preserve">of purchases for which no </w:t>
      </w:r>
      <w:r w:rsidR="008A466B" w:rsidRPr="00DD7EF0">
        <w:rPr>
          <w:lang w:val="en-US"/>
        </w:rPr>
        <w:t>product group related</w:t>
      </w:r>
      <w:r w:rsidR="005B5856" w:rsidRPr="00DD7EF0">
        <w:rPr>
          <w:lang w:val="en-US"/>
        </w:rPr>
        <w:t xml:space="preserve"> </w:t>
      </w:r>
      <w:r w:rsidR="00D21A3B" w:rsidRPr="00DD7EF0">
        <w:rPr>
          <w:lang w:val="en-US"/>
        </w:rPr>
        <w:t>project c</w:t>
      </w:r>
      <w:r w:rsidR="005B5856" w:rsidRPr="00DD7EF0">
        <w:rPr>
          <w:lang w:val="en-US"/>
        </w:rPr>
        <w:t>ode exists (#)</w:t>
      </w:r>
      <w:r w:rsidR="000C35FB">
        <w:rPr>
          <w:rStyle w:val="Voetnootmarkering"/>
          <w:lang w:val="en-US"/>
        </w:rPr>
        <w:footnoteReference w:id="16"/>
      </w:r>
    </w:p>
    <w:p w:rsidR="005B5856" w:rsidRPr="00DD7EF0" w:rsidRDefault="005B5856" w:rsidP="005B5856">
      <w:pPr>
        <w:rPr>
          <w:lang w:val="en-US"/>
        </w:rPr>
      </w:pPr>
      <w:r w:rsidRPr="00DD7EF0">
        <w:rPr>
          <w:noProof/>
        </w:rPr>
        <w:drawing>
          <wp:inline distT="0" distB="0" distL="0" distR="0" wp14:anchorId="0CD32836" wp14:editId="1BBA5053">
            <wp:extent cx="6300000" cy="3600000"/>
            <wp:effectExtent l="0" t="0" r="24765" b="1968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466B" w:rsidRPr="00DD7EF0" w:rsidRDefault="008A466B" w:rsidP="005B5856">
      <w:pPr>
        <w:rPr>
          <w:lang w:val="en-US"/>
        </w:rPr>
      </w:pPr>
    </w:p>
    <w:p w:rsidR="008A466B" w:rsidRPr="00DD7EF0" w:rsidRDefault="008A466B" w:rsidP="008A466B">
      <w:pPr>
        <w:rPr>
          <w:lang w:val="en-US"/>
        </w:rPr>
      </w:pPr>
      <w:r w:rsidRPr="00DD7EF0">
        <w:rPr>
          <w:lang w:val="en-US"/>
        </w:rPr>
        <w:br w:type="page"/>
      </w:r>
    </w:p>
    <w:p w:rsidR="007B666F" w:rsidRPr="00DD7EF0" w:rsidRDefault="007B666F" w:rsidP="007B666F">
      <w:pPr>
        <w:pStyle w:val="Bijschrift"/>
        <w:rPr>
          <w:lang w:val="en-US"/>
        </w:rPr>
      </w:pPr>
      <w:bookmarkStart w:id="15" w:name="_Ref430769423"/>
      <w:bookmarkStart w:id="16" w:name="_Ref430769419"/>
      <w:r w:rsidRPr="00DD7EF0">
        <w:rPr>
          <w:lang w:val="en-US"/>
        </w:rPr>
        <w:lastRenderedPageBreak/>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6</w:t>
      </w:r>
      <w:r w:rsidR="006F67C3" w:rsidRPr="00DD7EF0">
        <w:rPr>
          <w:noProof/>
          <w:lang w:val="en-US"/>
        </w:rPr>
        <w:fldChar w:fldCharType="end"/>
      </w:r>
      <w:bookmarkEnd w:id="15"/>
      <w:r w:rsidRPr="00DD7EF0">
        <w:rPr>
          <w:lang w:val="en-US"/>
        </w:rPr>
        <w:t xml:space="preserve">: </w:t>
      </w:r>
      <w:r w:rsidR="005B5856" w:rsidRPr="00DD7EF0">
        <w:rPr>
          <w:lang w:val="en-US"/>
        </w:rPr>
        <w:t>Use of SPP criteria per product group (€)</w:t>
      </w:r>
      <w:bookmarkEnd w:id="16"/>
    </w:p>
    <w:p w:rsidR="005B5856" w:rsidRPr="00DD7EF0" w:rsidRDefault="005B5856" w:rsidP="005B5856">
      <w:pPr>
        <w:rPr>
          <w:lang w:val="en-US"/>
        </w:rPr>
      </w:pPr>
      <w:r w:rsidRPr="00DD7EF0">
        <w:rPr>
          <w:noProof/>
        </w:rPr>
        <w:drawing>
          <wp:inline distT="0" distB="0" distL="0" distR="0" wp14:anchorId="55A8362D" wp14:editId="313334C4">
            <wp:extent cx="6300000" cy="3600000"/>
            <wp:effectExtent l="0" t="0" r="24765" b="1968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A01" w:rsidRPr="00DD7EF0" w:rsidRDefault="003F1A01" w:rsidP="000C4A06">
      <w:pPr>
        <w:rPr>
          <w:lang w:val="en-US"/>
        </w:rPr>
      </w:pPr>
    </w:p>
    <w:p w:rsidR="007B666F" w:rsidRPr="00DD7EF0" w:rsidRDefault="007B666F" w:rsidP="007B666F">
      <w:pPr>
        <w:pStyle w:val="Bijschrift"/>
        <w:rPr>
          <w:lang w:val="en-US"/>
        </w:rPr>
      </w:pPr>
      <w:bookmarkStart w:id="17" w:name="_Ref430769424"/>
      <w:r w:rsidRPr="00DD7EF0">
        <w:rPr>
          <w:lang w:val="en-US"/>
        </w:rPr>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7</w:t>
      </w:r>
      <w:r w:rsidR="006F67C3" w:rsidRPr="00DD7EF0">
        <w:rPr>
          <w:noProof/>
          <w:lang w:val="en-US"/>
        </w:rPr>
        <w:fldChar w:fldCharType="end"/>
      </w:r>
      <w:bookmarkEnd w:id="17"/>
      <w:r w:rsidRPr="00DD7EF0">
        <w:rPr>
          <w:lang w:val="en-US"/>
        </w:rPr>
        <w:t xml:space="preserve">: </w:t>
      </w:r>
      <w:r w:rsidR="00542D65" w:rsidRPr="00DD7EF0">
        <w:rPr>
          <w:lang w:val="en-US"/>
        </w:rPr>
        <w:t xml:space="preserve">Use of SPP criteria </w:t>
      </w:r>
      <w:r w:rsidRPr="00DD7EF0">
        <w:rPr>
          <w:lang w:val="en-US"/>
        </w:rPr>
        <w:t xml:space="preserve">per </w:t>
      </w:r>
      <w:r w:rsidR="00542D65" w:rsidRPr="00DD7EF0">
        <w:rPr>
          <w:lang w:val="en-US"/>
        </w:rPr>
        <w:t>product group</w:t>
      </w:r>
      <w:r w:rsidRPr="00DD7EF0">
        <w:rPr>
          <w:lang w:val="en-US"/>
        </w:rPr>
        <w:t xml:space="preserve"> (</w:t>
      </w:r>
      <w:r w:rsidR="005B5856" w:rsidRPr="00DD7EF0">
        <w:rPr>
          <w:lang w:val="en-US"/>
        </w:rPr>
        <w:t>#</w:t>
      </w:r>
      <w:r w:rsidRPr="00DD7EF0">
        <w:rPr>
          <w:lang w:val="en-US"/>
        </w:rPr>
        <w:t>)</w:t>
      </w:r>
    </w:p>
    <w:p w:rsidR="005B5856" w:rsidRPr="00DD7EF0" w:rsidRDefault="005B5856" w:rsidP="005B5856">
      <w:pPr>
        <w:rPr>
          <w:lang w:val="en-US"/>
        </w:rPr>
      </w:pPr>
      <w:r w:rsidRPr="00DD7EF0">
        <w:rPr>
          <w:noProof/>
        </w:rPr>
        <w:drawing>
          <wp:inline distT="0" distB="0" distL="0" distR="0" wp14:anchorId="147C0392" wp14:editId="74A1ACA3">
            <wp:extent cx="6300000" cy="3600000"/>
            <wp:effectExtent l="0" t="0" r="24765" b="19685"/>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2858" w:rsidRPr="00DD7EF0" w:rsidRDefault="008C2858" w:rsidP="00FC2577">
      <w:pPr>
        <w:rPr>
          <w:lang w:val="en-US"/>
        </w:rPr>
      </w:pPr>
    </w:p>
    <w:p w:rsidR="00F429F1" w:rsidRPr="00DD7EF0" w:rsidRDefault="00F429F1" w:rsidP="00FC2577">
      <w:pPr>
        <w:rPr>
          <w:lang w:val="en-US"/>
        </w:rPr>
      </w:pPr>
      <w:r w:rsidRPr="00DD7EF0">
        <w:rPr>
          <w:lang w:val="en-US"/>
        </w:rPr>
        <w:br w:type="page"/>
      </w:r>
    </w:p>
    <w:p w:rsidR="008100F1" w:rsidRPr="00DD7EF0" w:rsidRDefault="008100F1" w:rsidP="008100F1">
      <w:pPr>
        <w:pStyle w:val="Bijschrift"/>
        <w:rPr>
          <w:lang w:val="en-US"/>
        </w:rPr>
      </w:pPr>
      <w:bookmarkStart w:id="18" w:name="_Ref443468129"/>
      <w:r w:rsidRPr="00DD7EF0">
        <w:rPr>
          <w:lang w:val="en-US"/>
        </w:rPr>
        <w:lastRenderedPageBreak/>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8</w:t>
      </w:r>
      <w:r w:rsidR="006F67C3" w:rsidRPr="00DD7EF0">
        <w:rPr>
          <w:noProof/>
          <w:lang w:val="en-US"/>
        </w:rPr>
        <w:fldChar w:fldCharType="end"/>
      </w:r>
      <w:bookmarkEnd w:id="18"/>
      <w:r w:rsidRPr="00DD7EF0">
        <w:rPr>
          <w:lang w:val="en-US"/>
        </w:rPr>
        <w:t xml:space="preserve">: % </w:t>
      </w:r>
      <w:r w:rsidR="000C35FB">
        <w:rPr>
          <w:lang w:val="en-US"/>
        </w:rPr>
        <w:t>of each</w:t>
      </w:r>
      <w:r w:rsidR="00542D65" w:rsidRPr="00DD7EF0">
        <w:rPr>
          <w:lang w:val="en-US"/>
        </w:rPr>
        <w:t xml:space="preserve"> product group </w:t>
      </w:r>
      <w:r w:rsidR="000C35FB">
        <w:rPr>
          <w:lang w:val="en-US"/>
        </w:rPr>
        <w:t xml:space="preserve">in the total for </w:t>
      </w:r>
      <w:r w:rsidR="00542D65" w:rsidRPr="00DD7EF0">
        <w:rPr>
          <w:lang w:val="en-US"/>
        </w:rPr>
        <w:t>the indicator % SPP_€</w:t>
      </w:r>
    </w:p>
    <w:p w:rsidR="00542D65" w:rsidRPr="00DD7EF0" w:rsidRDefault="00542D65" w:rsidP="00542D65">
      <w:pPr>
        <w:rPr>
          <w:lang w:val="en-US"/>
        </w:rPr>
      </w:pPr>
      <w:r w:rsidRPr="00DD7EF0">
        <w:rPr>
          <w:noProof/>
        </w:rPr>
        <w:drawing>
          <wp:inline distT="0" distB="0" distL="0" distR="0" wp14:anchorId="7968D6AF" wp14:editId="4600DFF3">
            <wp:extent cx="6300000" cy="3600000"/>
            <wp:effectExtent l="0" t="0" r="24765" b="1968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427D" w:rsidRPr="00DD7EF0" w:rsidRDefault="00B2427D" w:rsidP="00FC2577">
      <w:pPr>
        <w:rPr>
          <w:lang w:val="en-US"/>
        </w:rPr>
      </w:pPr>
    </w:p>
    <w:p w:rsidR="00B2427D" w:rsidRPr="00DD7EF0" w:rsidRDefault="00B2427D" w:rsidP="00B2427D">
      <w:pPr>
        <w:pStyle w:val="Bijschrift"/>
        <w:rPr>
          <w:lang w:val="en-US"/>
        </w:rPr>
      </w:pPr>
      <w:bookmarkStart w:id="19" w:name="_Ref443468132"/>
      <w:bookmarkStart w:id="20" w:name="_Ref445878123"/>
      <w:r w:rsidRPr="00DD7EF0">
        <w:rPr>
          <w:lang w:val="en-US"/>
        </w:rPr>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9</w:t>
      </w:r>
      <w:r w:rsidR="006F67C3" w:rsidRPr="00DD7EF0">
        <w:rPr>
          <w:noProof/>
          <w:lang w:val="en-US"/>
        </w:rPr>
        <w:fldChar w:fldCharType="end"/>
      </w:r>
      <w:bookmarkEnd w:id="19"/>
      <w:bookmarkEnd w:id="20"/>
      <w:r w:rsidRPr="00DD7EF0">
        <w:rPr>
          <w:lang w:val="en-US"/>
        </w:rPr>
        <w:t xml:space="preserve">: </w:t>
      </w:r>
      <w:r w:rsidR="000C35FB" w:rsidRPr="000C35FB">
        <w:rPr>
          <w:lang w:val="en-US"/>
        </w:rPr>
        <w:t>% of ea</w:t>
      </w:r>
      <w:r w:rsidR="000C35FB">
        <w:rPr>
          <w:lang w:val="en-US"/>
        </w:rPr>
        <w:t>ch product group in the total for the indicator</w:t>
      </w:r>
      <w:r w:rsidR="00542D65" w:rsidRPr="00DD7EF0">
        <w:rPr>
          <w:lang w:val="en-US"/>
        </w:rPr>
        <w:t xml:space="preserve"> </w:t>
      </w:r>
      <w:r w:rsidRPr="00DD7EF0">
        <w:rPr>
          <w:lang w:val="en-US"/>
        </w:rPr>
        <w:t xml:space="preserve">% </w:t>
      </w:r>
      <w:r w:rsidR="00542D65" w:rsidRPr="00DD7EF0">
        <w:rPr>
          <w:lang w:val="en-US"/>
        </w:rPr>
        <w:t>SPP</w:t>
      </w:r>
      <w:r w:rsidRPr="00DD7EF0">
        <w:rPr>
          <w:lang w:val="en-US"/>
        </w:rPr>
        <w:t>_</w:t>
      </w:r>
      <w:r w:rsidR="00542D65" w:rsidRPr="00DD7EF0">
        <w:rPr>
          <w:lang w:val="en-US"/>
        </w:rPr>
        <w:t>#</w:t>
      </w:r>
    </w:p>
    <w:p w:rsidR="00542D65" w:rsidRPr="00DD7EF0" w:rsidRDefault="00542D65" w:rsidP="00542D65">
      <w:pPr>
        <w:rPr>
          <w:lang w:val="en-US"/>
        </w:rPr>
      </w:pPr>
      <w:r w:rsidRPr="00DD7EF0">
        <w:rPr>
          <w:noProof/>
        </w:rPr>
        <w:drawing>
          <wp:inline distT="0" distB="0" distL="0" distR="0" wp14:anchorId="2A9C482B" wp14:editId="488959C2">
            <wp:extent cx="6300000" cy="3600000"/>
            <wp:effectExtent l="0" t="0" r="24765" b="19685"/>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427D" w:rsidRPr="00DD7EF0" w:rsidRDefault="00B2427D" w:rsidP="00FC2577">
      <w:pPr>
        <w:rPr>
          <w:lang w:val="en-US"/>
        </w:rPr>
      </w:pPr>
    </w:p>
    <w:p w:rsidR="00F429F1" w:rsidRPr="00DD7EF0" w:rsidRDefault="00F429F1" w:rsidP="00FC2577">
      <w:pPr>
        <w:rPr>
          <w:lang w:val="en-US"/>
        </w:rPr>
      </w:pPr>
      <w:r w:rsidRPr="00DD7EF0">
        <w:rPr>
          <w:lang w:val="en-US"/>
        </w:rPr>
        <w:br w:type="page"/>
      </w:r>
    </w:p>
    <w:p w:rsidR="002D5F8F" w:rsidRPr="00DD7EF0" w:rsidRDefault="002D5F8F" w:rsidP="002D5F8F">
      <w:pPr>
        <w:pStyle w:val="Bijschrift"/>
        <w:rPr>
          <w:lang w:val="en-US"/>
        </w:rPr>
      </w:pPr>
      <w:bookmarkStart w:id="21" w:name="_Ref445453385"/>
      <w:r w:rsidRPr="00DD7EF0">
        <w:rPr>
          <w:lang w:val="en-US"/>
        </w:rPr>
        <w:lastRenderedPageBreak/>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10</w:t>
      </w:r>
      <w:r w:rsidR="006F67C3" w:rsidRPr="00DD7EF0">
        <w:rPr>
          <w:noProof/>
          <w:lang w:val="en-US"/>
        </w:rPr>
        <w:fldChar w:fldCharType="end"/>
      </w:r>
      <w:bookmarkEnd w:id="21"/>
      <w:r w:rsidRPr="00DD7EF0">
        <w:rPr>
          <w:lang w:val="en-US"/>
        </w:rPr>
        <w:t xml:space="preserve">: Screening </w:t>
      </w:r>
      <w:r w:rsidR="00E90B31" w:rsidRPr="00DD7EF0">
        <w:rPr>
          <w:lang w:val="en-US"/>
        </w:rPr>
        <w:t xml:space="preserve">of </w:t>
      </w:r>
      <w:r w:rsidR="00364A90">
        <w:rPr>
          <w:lang w:val="en-US"/>
        </w:rPr>
        <w:t>framework agreement for</w:t>
      </w:r>
      <w:r w:rsidR="00E90B31" w:rsidRPr="00DD7EF0">
        <w:rPr>
          <w:lang w:val="en-US"/>
        </w:rPr>
        <w:t xml:space="preserve"> office supplies </w:t>
      </w:r>
      <w:r w:rsidRPr="00DD7EF0">
        <w:rPr>
          <w:lang w:val="en-US"/>
        </w:rPr>
        <w:t>(S</w:t>
      </w:r>
      <w:r w:rsidR="001538E4" w:rsidRPr="00DD7EF0">
        <w:rPr>
          <w:lang w:val="en-US"/>
        </w:rPr>
        <w:t>TAPLES</w:t>
      </w:r>
      <w:r w:rsidRPr="00DD7EF0">
        <w:rPr>
          <w:lang w:val="en-US"/>
        </w:rPr>
        <w:t xml:space="preserve">) – </w:t>
      </w:r>
      <w:r w:rsidR="000C35FB">
        <w:rPr>
          <w:lang w:val="en-US"/>
        </w:rPr>
        <w:t>C</w:t>
      </w:r>
      <w:r w:rsidR="00E90B31" w:rsidRPr="00DD7EF0">
        <w:rPr>
          <w:lang w:val="en-US"/>
        </w:rPr>
        <w:t xml:space="preserve">omparison between </w:t>
      </w:r>
      <w:r w:rsidR="006E4F26">
        <w:rPr>
          <w:lang w:val="en-US"/>
        </w:rPr>
        <w:t>ENED</w:t>
      </w:r>
      <w:r w:rsidR="00E90B31" w:rsidRPr="00DD7EF0">
        <w:rPr>
          <w:lang w:val="en-US"/>
        </w:rPr>
        <w:t xml:space="preserve"> and the Government of Flanders as a whole for the 3 most </w:t>
      </w:r>
      <w:r w:rsidR="00E43B0F">
        <w:rPr>
          <w:lang w:val="en-US"/>
        </w:rPr>
        <w:t xml:space="preserve">prominent </w:t>
      </w:r>
      <w:r w:rsidR="00E90B31" w:rsidRPr="00DD7EF0">
        <w:rPr>
          <w:lang w:val="en-US"/>
        </w:rPr>
        <w:t xml:space="preserve">product groups </w:t>
      </w:r>
      <w:r w:rsidR="00E43B0F">
        <w:rPr>
          <w:lang w:val="en-US"/>
        </w:rPr>
        <w:t>in</w:t>
      </w:r>
      <w:r w:rsidR="00E90B31" w:rsidRPr="00DD7EF0">
        <w:rPr>
          <w:lang w:val="en-US"/>
        </w:rPr>
        <w:t xml:space="preserve"> the contract (€)</w:t>
      </w:r>
    </w:p>
    <w:p w:rsidR="00480E17" w:rsidRPr="00DD7EF0" w:rsidRDefault="002D5F8F" w:rsidP="00FC2577">
      <w:pPr>
        <w:rPr>
          <w:lang w:val="en-US"/>
        </w:rPr>
      </w:pPr>
      <w:r w:rsidRPr="00DD7EF0">
        <w:rPr>
          <w:noProof/>
        </w:rPr>
        <w:drawing>
          <wp:inline distT="0" distB="0" distL="0" distR="0" wp14:anchorId="584553E6" wp14:editId="76B07206">
            <wp:extent cx="6300000" cy="3600000"/>
            <wp:effectExtent l="0" t="0" r="24765" b="1968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5F8F" w:rsidRPr="00DD7EF0" w:rsidRDefault="002D5F8F" w:rsidP="00FC2577">
      <w:pPr>
        <w:rPr>
          <w:lang w:val="en-US"/>
        </w:rPr>
      </w:pPr>
    </w:p>
    <w:p w:rsidR="00616811" w:rsidRPr="00DD7EF0" w:rsidRDefault="00616811" w:rsidP="00616811">
      <w:pPr>
        <w:pStyle w:val="Bijschrift"/>
        <w:rPr>
          <w:lang w:val="en-US"/>
        </w:rPr>
      </w:pPr>
      <w:bookmarkStart w:id="22" w:name="_Ref445453387"/>
      <w:r w:rsidRPr="00DD7EF0">
        <w:rPr>
          <w:lang w:val="en-US"/>
        </w:rPr>
        <w:t>Figu</w:t>
      </w:r>
      <w:r w:rsidR="00E90B31" w:rsidRPr="00DD7EF0">
        <w:rPr>
          <w:lang w:val="en-US"/>
        </w:rPr>
        <w:t>re</w:t>
      </w:r>
      <w:r w:rsidRPr="00DD7EF0">
        <w:rPr>
          <w:lang w:val="en-US"/>
        </w:rPr>
        <w:t xml:space="preserve"> </w:t>
      </w:r>
      <w:r w:rsidR="006F67C3" w:rsidRPr="00DD7EF0">
        <w:rPr>
          <w:lang w:val="en-US"/>
        </w:rPr>
        <w:fldChar w:fldCharType="begin"/>
      </w:r>
      <w:r w:rsidR="006F67C3" w:rsidRPr="00DD7EF0">
        <w:rPr>
          <w:lang w:val="en-US"/>
        </w:rPr>
        <w:instrText xml:space="preserve"> SEQ Figuur \* ARABIC </w:instrText>
      </w:r>
      <w:r w:rsidR="006F67C3" w:rsidRPr="00DD7EF0">
        <w:rPr>
          <w:lang w:val="en-US"/>
        </w:rPr>
        <w:fldChar w:fldCharType="separate"/>
      </w:r>
      <w:r w:rsidR="0037124D">
        <w:rPr>
          <w:noProof/>
          <w:lang w:val="en-US"/>
        </w:rPr>
        <w:t>11</w:t>
      </w:r>
      <w:r w:rsidR="006F67C3" w:rsidRPr="00DD7EF0">
        <w:rPr>
          <w:noProof/>
          <w:lang w:val="en-US"/>
        </w:rPr>
        <w:fldChar w:fldCharType="end"/>
      </w:r>
      <w:bookmarkEnd w:id="22"/>
      <w:r w:rsidRPr="00DD7EF0">
        <w:rPr>
          <w:lang w:val="en-US"/>
        </w:rPr>
        <w:t xml:space="preserve">: </w:t>
      </w:r>
      <w:r w:rsidR="00E90B31" w:rsidRPr="00DD7EF0">
        <w:rPr>
          <w:lang w:val="en-US"/>
        </w:rPr>
        <w:t xml:space="preserve">Screening of </w:t>
      </w:r>
      <w:r w:rsidR="00364A90">
        <w:rPr>
          <w:lang w:val="en-US"/>
        </w:rPr>
        <w:t>framework agreement for</w:t>
      </w:r>
      <w:r w:rsidR="00E90B31" w:rsidRPr="00DD7EF0">
        <w:rPr>
          <w:lang w:val="en-US"/>
        </w:rPr>
        <w:t xml:space="preserve"> office supplies (STAPLES) – </w:t>
      </w:r>
      <w:r w:rsidR="00E43B0F" w:rsidRPr="00E43B0F">
        <w:rPr>
          <w:lang w:val="en-US"/>
        </w:rPr>
        <w:t xml:space="preserve">Comparison between </w:t>
      </w:r>
      <w:r w:rsidR="006E4F26">
        <w:rPr>
          <w:lang w:val="en-US"/>
        </w:rPr>
        <w:t>ENED</w:t>
      </w:r>
      <w:r w:rsidR="00E43B0F" w:rsidRPr="00E43B0F">
        <w:rPr>
          <w:lang w:val="en-US"/>
        </w:rPr>
        <w:t xml:space="preserve"> and the Government of Flanders as a whole for the 3 most prominent product groups in the contract</w:t>
      </w:r>
      <w:r w:rsidR="00542D65" w:rsidRPr="00DD7EF0">
        <w:rPr>
          <w:lang w:val="en-US"/>
        </w:rPr>
        <w:t xml:space="preserve"> (#</w:t>
      </w:r>
      <w:r w:rsidR="002D5F8F" w:rsidRPr="00DD7EF0">
        <w:rPr>
          <w:lang w:val="en-US"/>
        </w:rPr>
        <w:t>)</w:t>
      </w:r>
    </w:p>
    <w:p w:rsidR="00480E17" w:rsidRPr="00DD7EF0" w:rsidRDefault="00616811" w:rsidP="00FC2577">
      <w:pPr>
        <w:rPr>
          <w:lang w:val="en-US"/>
        </w:rPr>
      </w:pPr>
      <w:r w:rsidRPr="00DD7EF0">
        <w:rPr>
          <w:noProof/>
        </w:rPr>
        <w:drawing>
          <wp:inline distT="0" distB="0" distL="0" distR="0" wp14:anchorId="6A13375B" wp14:editId="7E3F7C8A">
            <wp:extent cx="6300000" cy="3600000"/>
            <wp:effectExtent l="0" t="0" r="24765" b="1968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568B" w:rsidRPr="00DD7EF0" w:rsidRDefault="00FD568B" w:rsidP="00FC2577">
      <w:pPr>
        <w:rPr>
          <w:lang w:val="en-US"/>
        </w:rPr>
      </w:pPr>
    </w:p>
    <w:p w:rsidR="00FD568B" w:rsidRDefault="00FD568B" w:rsidP="00FC2577">
      <w:pPr>
        <w:rPr>
          <w:lang w:val="en-US"/>
        </w:rPr>
      </w:pPr>
      <w:r w:rsidRPr="00DD7EF0">
        <w:rPr>
          <w:lang w:val="en-US"/>
        </w:rPr>
        <w:br w:type="page"/>
      </w:r>
    </w:p>
    <w:p w:rsidR="000E2282" w:rsidRPr="0037124D" w:rsidRDefault="000E2282" w:rsidP="000E2282">
      <w:pPr>
        <w:pStyle w:val="Bijlagen"/>
        <w:rPr>
          <w:lang w:val="en-US"/>
        </w:rPr>
      </w:pPr>
      <w:r w:rsidRPr="0037124D">
        <w:rPr>
          <w:lang w:val="en-US"/>
        </w:rPr>
        <w:lastRenderedPageBreak/>
        <w:t xml:space="preserve">The SPP monitoring approach of the </w:t>
      </w:r>
      <w:r w:rsidR="006E4F26">
        <w:rPr>
          <w:lang w:val="en-US"/>
        </w:rPr>
        <w:t>ENED</w:t>
      </w:r>
      <w:r w:rsidR="008A74FE" w:rsidRPr="0037124D">
        <w:rPr>
          <w:lang w:val="en-US"/>
        </w:rPr>
        <w:t xml:space="preserve"> (summary)</w:t>
      </w:r>
    </w:p>
    <w:p w:rsidR="000E2282" w:rsidRPr="0037124D" w:rsidRDefault="000E2282" w:rsidP="000E2282">
      <w:pPr>
        <w:rPr>
          <w:lang w:val="en-US"/>
        </w:rPr>
      </w:pPr>
    </w:p>
    <w:p w:rsidR="000E2282" w:rsidRPr="0037124D" w:rsidRDefault="000E2282" w:rsidP="0051768C">
      <w:pPr>
        <w:pStyle w:val="Kop1"/>
        <w:numPr>
          <w:ilvl w:val="0"/>
          <w:numId w:val="24"/>
        </w:numPr>
        <w:rPr>
          <w:lang w:val="en-US"/>
        </w:rPr>
      </w:pPr>
      <w:r w:rsidRPr="0037124D">
        <w:rPr>
          <w:lang w:val="en-US"/>
        </w:rPr>
        <w:t>Introduction</w:t>
      </w:r>
    </w:p>
    <w:p w:rsidR="000E2282" w:rsidRPr="0037124D" w:rsidRDefault="0037124D" w:rsidP="001172B8">
      <w:pPr>
        <w:keepNext/>
        <w:rPr>
          <w:lang w:val="en-US"/>
        </w:rPr>
      </w:pPr>
      <w:r w:rsidRPr="0037124D">
        <w:rPr>
          <w:lang w:val="en-US"/>
        </w:rPr>
        <w:t>On January 1, 2013 t</w:t>
      </w:r>
      <w:r w:rsidR="001172B8" w:rsidRPr="0037124D">
        <w:rPr>
          <w:lang w:val="en-US"/>
        </w:rPr>
        <w:t>he Department of Energy, Nature and Environment (</w:t>
      </w:r>
      <w:r w:rsidR="006E4F26">
        <w:rPr>
          <w:lang w:val="en-US"/>
        </w:rPr>
        <w:t>ENED</w:t>
      </w:r>
      <w:r w:rsidR="001172B8" w:rsidRPr="0037124D">
        <w:rPr>
          <w:lang w:val="en-US"/>
        </w:rPr>
        <w:t>) started</w:t>
      </w:r>
      <w:r w:rsidRPr="0037124D">
        <w:rPr>
          <w:lang w:val="en-US"/>
        </w:rPr>
        <w:t xml:space="preserve"> </w:t>
      </w:r>
      <w:r w:rsidR="001172B8" w:rsidRPr="0037124D">
        <w:rPr>
          <w:lang w:val="en-US"/>
        </w:rPr>
        <w:t>with the structural monitoring of sustainable public procurement (SPP)</w:t>
      </w:r>
      <w:r w:rsidRPr="0037124D">
        <w:rPr>
          <w:lang w:val="en-US"/>
        </w:rPr>
        <w:t xml:space="preserve"> for three reasons:</w:t>
      </w:r>
    </w:p>
    <w:p w:rsidR="001172B8" w:rsidRPr="0037124D" w:rsidRDefault="001172B8" w:rsidP="001172B8">
      <w:pPr>
        <w:pStyle w:val="Streepje1"/>
        <w:rPr>
          <w:lang w:val="en-US"/>
        </w:rPr>
      </w:pPr>
      <w:r w:rsidRPr="0037124D">
        <w:rPr>
          <w:lang w:val="en-US"/>
        </w:rPr>
        <w:t>Shaping (part of) the environmental management system (EMS), in accordance with ISO 14001:2004</w:t>
      </w:r>
    </w:p>
    <w:p w:rsidR="001172B8" w:rsidRPr="0037124D" w:rsidRDefault="001172B8" w:rsidP="001172B8">
      <w:pPr>
        <w:pStyle w:val="Streepje1"/>
        <w:rPr>
          <w:lang w:val="en-US"/>
        </w:rPr>
      </w:pPr>
      <w:r w:rsidRPr="0037124D">
        <w:rPr>
          <w:lang w:val="en-US"/>
        </w:rPr>
        <w:t xml:space="preserve">Collecting data to quickly and correctly report on SPP, e.g. for enquiries made within the </w:t>
      </w:r>
      <w:r w:rsidR="001A1F13" w:rsidRPr="0037124D">
        <w:rPr>
          <w:lang w:val="en-US"/>
        </w:rPr>
        <w:t>Government of Flanders</w:t>
      </w:r>
      <w:r w:rsidRPr="0037124D">
        <w:rPr>
          <w:lang w:val="en-US"/>
        </w:rPr>
        <w:t xml:space="preserve"> or by other governmental bodies (federal, European …)</w:t>
      </w:r>
    </w:p>
    <w:p w:rsidR="001172B8" w:rsidRPr="0037124D" w:rsidRDefault="001172B8" w:rsidP="001172B8">
      <w:pPr>
        <w:pStyle w:val="Streepje1"/>
        <w:keepNext w:val="0"/>
        <w:rPr>
          <w:lang w:val="en-US"/>
        </w:rPr>
      </w:pPr>
      <w:r w:rsidRPr="0037124D">
        <w:rPr>
          <w:lang w:val="en-US"/>
        </w:rPr>
        <w:t xml:space="preserve">Testing and improving structural monitoring aimed at further uptake within the </w:t>
      </w:r>
      <w:r w:rsidR="001A1F13" w:rsidRPr="0037124D">
        <w:rPr>
          <w:lang w:val="en-US"/>
        </w:rPr>
        <w:t>Government of Flanders</w:t>
      </w:r>
    </w:p>
    <w:p w:rsidR="001172B8" w:rsidRPr="0037124D" w:rsidRDefault="001172B8" w:rsidP="001172B8">
      <w:pPr>
        <w:rPr>
          <w:lang w:val="en-US"/>
        </w:rPr>
      </w:pPr>
    </w:p>
    <w:p w:rsidR="001172B8" w:rsidRPr="0037124D" w:rsidRDefault="0037124D" w:rsidP="0037124D">
      <w:pPr>
        <w:rPr>
          <w:lang w:val="en-US"/>
        </w:rPr>
      </w:pPr>
      <w:r>
        <w:rPr>
          <w:lang w:val="en-US"/>
        </w:rPr>
        <w:t>S</w:t>
      </w:r>
      <w:r w:rsidR="001172B8" w:rsidRPr="0037124D">
        <w:rPr>
          <w:lang w:val="en-US"/>
        </w:rPr>
        <w:t xml:space="preserve">tructural </w:t>
      </w:r>
      <w:r>
        <w:rPr>
          <w:lang w:val="en-US"/>
        </w:rPr>
        <w:t xml:space="preserve">SPP </w:t>
      </w:r>
      <w:r w:rsidR="001172B8" w:rsidRPr="0037124D">
        <w:rPr>
          <w:lang w:val="en-US"/>
        </w:rPr>
        <w:t>monitoring is</w:t>
      </w:r>
      <w:r>
        <w:rPr>
          <w:lang w:val="en-US"/>
        </w:rPr>
        <w:t xml:space="preserve"> one</w:t>
      </w:r>
      <w:r w:rsidR="001172B8" w:rsidRPr="0037124D">
        <w:rPr>
          <w:lang w:val="en-US"/>
        </w:rPr>
        <w:t xml:space="preserve"> part </w:t>
      </w:r>
      <w:r>
        <w:rPr>
          <w:lang w:val="en-US"/>
        </w:rPr>
        <w:t>of</w:t>
      </w:r>
      <w:r w:rsidR="001172B8" w:rsidRPr="0037124D">
        <w:rPr>
          <w:lang w:val="en-US"/>
        </w:rPr>
        <w:t xml:space="preserve"> the procedure </w:t>
      </w:r>
      <w:r w:rsidR="001172B8" w:rsidRPr="0037124D">
        <w:rPr>
          <w:i/>
          <w:u w:val="single"/>
          <w:lang w:val="en-US"/>
        </w:rPr>
        <w:t>P.08.MMS.003 Environmental guidelines for deliveries and services</w:t>
      </w:r>
      <w:r w:rsidR="00FF29F7" w:rsidRPr="0037124D">
        <w:rPr>
          <w:lang w:val="en-US"/>
        </w:rPr>
        <w:t xml:space="preserve"> of </w:t>
      </w:r>
      <w:r w:rsidR="006E4F26">
        <w:rPr>
          <w:lang w:val="en-US"/>
        </w:rPr>
        <w:t>ENED</w:t>
      </w:r>
      <w:r w:rsidR="00863450" w:rsidRPr="0037124D">
        <w:rPr>
          <w:lang w:val="en-US"/>
        </w:rPr>
        <w:t>’s</w:t>
      </w:r>
      <w:r w:rsidR="00FF29F7" w:rsidRPr="0037124D">
        <w:rPr>
          <w:lang w:val="en-US"/>
        </w:rPr>
        <w:t xml:space="preserve"> </w:t>
      </w:r>
      <w:r w:rsidR="00863450" w:rsidRPr="0037124D">
        <w:rPr>
          <w:lang w:val="en-US"/>
        </w:rPr>
        <w:t>environmental management system. It’</w:t>
      </w:r>
      <w:r w:rsidR="00FF29F7" w:rsidRPr="0037124D">
        <w:rPr>
          <w:lang w:val="en-US"/>
        </w:rPr>
        <w:t xml:space="preserve">s </w:t>
      </w:r>
      <w:r>
        <w:rPr>
          <w:lang w:val="en-US"/>
        </w:rPr>
        <w:t>represents</w:t>
      </w:r>
      <w:r w:rsidR="00FF29F7" w:rsidRPr="0037124D">
        <w:rPr>
          <w:lang w:val="en-US"/>
        </w:rPr>
        <w:t xml:space="preserve"> </w:t>
      </w:r>
      <w:r>
        <w:rPr>
          <w:lang w:val="en-US"/>
        </w:rPr>
        <w:t xml:space="preserve">the </w:t>
      </w:r>
      <w:r w:rsidR="00FF29F7" w:rsidRPr="0037124D">
        <w:rPr>
          <w:lang w:val="en-US"/>
        </w:rPr>
        <w:t>check</w:t>
      </w:r>
      <w:r w:rsidR="00863450" w:rsidRPr="0037124D">
        <w:rPr>
          <w:lang w:val="en-US"/>
        </w:rPr>
        <w:t xml:space="preserve"> </w:t>
      </w:r>
      <w:r>
        <w:rPr>
          <w:lang w:val="en-US"/>
        </w:rPr>
        <w:t xml:space="preserve">phase of </w:t>
      </w:r>
      <w:r w:rsidR="00FF29F7" w:rsidRPr="0037124D">
        <w:rPr>
          <w:lang w:val="en-US"/>
        </w:rPr>
        <w:t>the</w:t>
      </w:r>
      <w:r w:rsidR="00863450" w:rsidRPr="0037124D">
        <w:rPr>
          <w:lang w:val="en-US"/>
        </w:rPr>
        <w:t xml:space="preserve"> Deming cycle (</w:t>
      </w:r>
      <w:r w:rsidR="00FF29F7" w:rsidRPr="0037124D">
        <w:rPr>
          <w:lang w:val="en-US"/>
        </w:rPr>
        <w:t xml:space="preserve">Plan – </w:t>
      </w:r>
      <w:r w:rsidR="00863450" w:rsidRPr="0037124D">
        <w:rPr>
          <w:lang w:val="en-US"/>
        </w:rPr>
        <w:t>Do – C</w:t>
      </w:r>
      <w:r w:rsidR="00FF29F7" w:rsidRPr="0037124D">
        <w:rPr>
          <w:lang w:val="en-US"/>
        </w:rPr>
        <w:t>heck – Act</w:t>
      </w:r>
      <w:r w:rsidR="00863450" w:rsidRPr="0037124D">
        <w:rPr>
          <w:lang w:val="en-US"/>
        </w:rPr>
        <w:t>)</w:t>
      </w:r>
      <w:r>
        <w:rPr>
          <w:lang w:val="en-US"/>
        </w:rPr>
        <w:t xml:space="preserve"> as foreseen by</w:t>
      </w:r>
      <w:r w:rsidR="00FF29F7" w:rsidRPr="0037124D">
        <w:rPr>
          <w:lang w:val="en-US"/>
        </w:rPr>
        <w:t xml:space="preserve"> ISO 14001</w:t>
      </w:r>
      <w:r w:rsidR="00863450" w:rsidRPr="0037124D">
        <w:rPr>
          <w:lang w:val="en-US"/>
        </w:rPr>
        <w:t xml:space="preserve"> and generates the information</w:t>
      </w:r>
      <w:r>
        <w:rPr>
          <w:lang w:val="en-US"/>
        </w:rPr>
        <w:t xml:space="preserve"> necessary</w:t>
      </w:r>
      <w:r w:rsidR="00863450" w:rsidRPr="0037124D">
        <w:rPr>
          <w:lang w:val="en-US"/>
        </w:rPr>
        <w:t xml:space="preserve"> to act</w:t>
      </w:r>
      <w:r w:rsidR="00FF29F7" w:rsidRPr="0037124D">
        <w:rPr>
          <w:lang w:val="en-US"/>
        </w:rPr>
        <w:t>.</w:t>
      </w:r>
    </w:p>
    <w:p w:rsidR="00863450" w:rsidRPr="0037124D" w:rsidRDefault="00863450" w:rsidP="0037124D">
      <w:pPr>
        <w:rPr>
          <w:lang w:val="en-US"/>
        </w:rPr>
      </w:pPr>
    </w:p>
    <w:p w:rsidR="001172B8" w:rsidRPr="0037124D" w:rsidRDefault="001172B8" w:rsidP="000E2282">
      <w:pPr>
        <w:rPr>
          <w:lang w:val="en-US"/>
        </w:rPr>
      </w:pPr>
    </w:p>
    <w:p w:rsidR="000E2282" w:rsidRPr="0037124D" w:rsidRDefault="000E2282" w:rsidP="000E2282">
      <w:pPr>
        <w:pStyle w:val="Kop1"/>
        <w:rPr>
          <w:lang w:val="en-US"/>
        </w:rPr>
      </w:pPr>
      <w:r w:rsidRPr="0037124D">
        <w:rPr>
          <w:lang w:val="en-US"/>
        </w:rPr>
        <w:t>Mandatory use of SPP criteria</w:t>
      </w:r>
    </w:p>
    <w:p w:rsidR="0037124D" w:rsidRPr="0037124D" w:rsidRDefault="0037124D" w:rsidP="00863450">
      <w:pPr>
        <w:keepNext/>
        <w:rPr>
          <w:lang w:val="en-US"/>
        </w:rPr>
      </w:pPr>
      <w:r w:rsidRPr="0037124D">
        <w:rPr>
          <w:i/>
          <w:u w:val="single"/>
          <w:lang w:val="en-US"/>
        </w:rPr>
        <w:t>P.08.MMS.003 Environmental guidelines for deliveries and services</w:t>
      </w:r>
      <w:r w:rsidRPr="0037124D">
        <w:rPr>
          <w:lang w:val="en-US"/>
        </w:rPr>
        <w:t xml:space="preserve"> </w:t>
      </w:r>
      <w:r>
        <w:rPr>
          <w:lang w:val="en-US"/>
        </w:rPr>
        <w:t xml:space="preserve">sets mandatory rules for the procurers of </w:t>
      </w:r>
      <w:r w:rsidRPr="0037124D">
        <w:rPr>
          <w:lang w:val="en-US"/>
        </w:rPr>
        <w:t xml:space="preserve">the </w:t>
      </w:r>
      <w:r w:rsidR="006E4F26">
        <w:rPr>
          <w:lang w:val="en-US"/>
        </w:rPr>
        <w:t>ENED</w:t>
      </w:r>
      <w:r w:rsidRPr="0037124D">
        <w:rPr>
          <w:lang w:val="en-US"/>
        </w:rPr>
        <w:t>. Summarized, those rules are:</w:t>
      </w:r>
    </w:p>
    <w:p w:rsidR="00863450" w:rsidRPr="0037124D" w:rsidRDefault="00863450" w:rsidP="0037124D">
      <w:pPr>
        <w:rPr>
          <w:lang w:val="en-US"/>
        </w:rPr>
      </w:pPr>
    </w:p>
    <w:p w:rsidR="00863450" w:rsidRPr="0037124D" w:rsidRDefault="00863450" w:rsidP="001748AF">
      <w:pPr>
        <w:keepNext/>
        <w:rPr>
          <w:lang w:val="en-US"/>
        </w:rPr>
      </w:pPr>
      <w:r w:rsidRPr="0037124D">
        <w:rPr>
          <w:lang w:val="en-US"/>
        </w:rPr>
        <w:t xml:space="preserve">Framework agreement or </w:t>
      </w:r>
      <w:r w:rsidR="00F05143" w:rsidRPr="0037124D">
        <w:rPr>
          <w:lang w:val="en-US"/>
        </w:rPr>
        <w:t>central team for procurement</w:t>
      </w:r>
      <w:r w:rsidR="001748AF" w:rsidRPr="0037124D">
        <w:rPr>
          <w:rStyle w:val="Voetnootmarkering"/>
          <w:lang w:val="en-US"/>
        </w:rPr>
        <w:footnoteReference w:id="17"/>
      </w:r>
      <w:r w:rsidR="00F05143" w:rsidRPr="0037124D">
        <w:rPr>
          <w:lang w:val="en-US"/>
        </w:rPr>
        <w:t xml:space="preserve"> </w:t>
      </w:r>
      <w:r w:rsidRPr="0037124D">
        <w:rPr>
          <w:lang w:val="en-US"/>
        </w:rPr>
        <w:t xml:space="preserve">available </w:t>
      </w:r>
      <w:r w:rsidRPr="0037124D">
        <w:rPr>
          <w:lang w:val="en-US"/>
        </w:rPr>
        <w:sym w:font="Symbol" w:char="F0AE"/>
      </w:r>
      <w:r w:rsidRPr="0037124D">
        <w:rPr>
          <w:lang w:val="en-US"/>
        </w:rPr>
        <w:t xml:space="preserve"> Use agreement o</w:t>
      </w:r>
      <w:r w:rsidR="00F05143" w:rsidRPr="0037124D">
        <w:rPr>
          <w:lang w:val="en-US"/>
        </w:rPr>
        <w:t xml:space="preserve">r ask central </w:t>
      </w:r>
      <w:r w:rsidRPr="0037124D">
        <w:rPr>
          <w:lang w:val="en-US"/>
        </w:rPr>
        <w:t>team</w:t>
      </w:r>
    </w:p>
    <w:p w:rsidR="00863450" w:rsidRPr="0037124D" w:rsidRDefault="00863450" w:rsidP="001748AF">
      <w:pPr>
        <w:pStyle w:val="Inspringing1"/>
        <w:keepNext/>
        <w:rPr>
          <w:lang w:val="en-US"/>
        </w:rPr>
      </w:pPr>
      <w:r w:rsidRPr="0037124D">
        <w:rPr>
          <w:lang w:val="en-US"/>
        </w:rPr>
        <w:t>↓ No (o</w:t>
      </w:r>
      <w:r w:rsidR="00F05143" w:rsidRPr="0037124D">
        <w:rPr>
          <w:lang w:val="en-US"/>
        </w:rPr>
        <w:t>r</w:t>
      </w:r>
      <w:r w:rsidRPr="0037124D">
        <w:rPr>
          <w:lang w:val="en-US"/>
        </w:rPr>
        <w:t xml:space="preserve"> </w:t>
      </w:r>
      <w:r w:rsidR="0037124D">
        <w:rPr>
          <w:lang w:val="en-US"/>
        </w:rPr>
        <w:t xml:space="preserve">the </w:t>
      </w:r>
      <w:r w:rsidRPr="0037124D">
        <w:rPr>
          <w:lang w:val="en-US"/>
        </w:rPr>
        <w:t xml:space="preserve">procurement </w:t>
      </w:r>
      <w:r w:rsidR="0037124D">
        <w:rPr>
          <w:lang w:val="en-US"/>
        </w:rPr>
        <w:t xml:space="preserve">is </w:t>
      </w:r>
      <w:r w:rsidRPr="0037124D">
        <w:rPr>
          <w:lang w:val="en-US"/>
        </w:rPr>
        <w:t xml:space="preserve">done </w:t>
      </w:r>
      <w:r w:rsidR="00F05143" w:rsidRPr="0037124D">
        <w:rPr>
          <w:lang w:val="en-US"/>
        </w:rPr>
        <w:t xml:space="preserve">by </w:t>
      </w:r>
      <w:r w:rsidR="0037124D">
        <w:rPr>
          <w:lang w:val="en-US"/>
        </w:rPr>
        <w:t xml:space="preserve">a </w:t>
      </w:r>
      <w:r w:rsidR="00F05143" w:rsidRPr="0037124D">
        <w:rPr>
          <w:lang w:val="en-US"/>
        </w:rPr>
        <w:t>central team for procurement)</w:t>
      </w:r>
    </w:p>
    <w:p w:rsidR="00863450" w:rsidRPr="0037124D" w:rsidRDefault="00F05143" w:rsidP="001748AF">
      <w:pPr>
        <w:keepNext/>
        <w:rPr>
          <w:lang w:val="en-US"/>
        </w:rPr>
      </w:pPr>
      <w:r w:rsidRPr="0037124D">
        <w:rPr>
          <w:lang w:val="en-US"/>
        </w:rPr>
        <w:t xml:space="preserve">Minimum </w:t>
      </w:r>
      <w:r w:rsidR="00863450" w:rsidRPr="0037124D">
        <w:rPr>
          <w:lang w:val="en-US"/>
        </w:rPr>
        <w:t>SPP criteria exist for the product / service</w:t>
      </w:r>
      <w:r w:rsidR="001748AF" w:rsidRPr="0037124D">
        <w:rPr>
          <w:rStyle w:val="Voetnootmarkering"/>
          <w:lang w:val="en-US"/>
        </w:rPr>
        <w:footnoteReference w:id="18"/>
      </w:r>
      <w:r w:rsidR="00863450" w:rsidRPr="0037124D">
        <w:rPr>
          <w:lang w:val="en-US"/>
        </w:rPr>
        <w:t xml:space="preserve"> </w:t>
      </w:r>
      <w:r w:rsidR="00863450" w:rsidRPr="0037124D">
        <w:rPr>
          <w:lang w:val="en-US"/>
        </w:rPr>
        <w:sym w:font="Symbol" w:char="F0AE"/>
      </w:r>
      <w:r w:rsidR="00863450" w:rsidRPr="0037124D">
        <w:rPr>
          <w:lang w:val="en-US"/>
        </w:rPr>
        <w:t xml:space="preserve"> Use SPP criteria</w:t>
      </w:r>
    </w:p>
    <w:p w:rsidR="00F05143" w:rsidRPr="0037124D" w:rsidRDefault="00F05143" w:rsidP="001748AF">
      <w:pPr>
        <w:pStyle w:val="Inspringing1"/>
        <w:keepNext/>
        <w:rPr>
          <w:lang w:val="en-US"/>
        </w:rPr>
      </w:pPr>
      <w:r w:rsidRPr="0037124D">
        <w:rPr>
          <w:lang w:val="en-US"/>
        </w:rPr>
        <w:t>↓ No (or procurer wants to aim higher than minimum SPP criteria)</w:t>
      </w:r>
    </w:p>
    <w:p w:rsidR="00863450" w:rsidRPr="0037124D" w:rsidRDefault="00863450" w:rsidP="00863450">
      <w:pPr>
        <w:rPr>
          <w:lang w:val="en-US"/>
        </w:rPr>
      </w:pPr>
      <w:r w:rsidRPr="0037124D">
        <w:rPr>
          <w:lang w:val="en-US"/>
        </w:rPr>
        <w:t xml:space="preserve">Ask for </w:t>
      </w:r>
      <w:r w:rsidR="00F05143" w:rsidRPr="0037124D">
        <w:rPr>
          <w:lang w:val="en-US"/>
        </w:rPr>
        <w:t>advice</w:t>
      </w:r>
      <w:r w:rsidRPr="0037124D">
        <w:rPr>
          <w:lang w:val="en-US"/>
        </w:rPr>
        <w:t xml:space="preserve"> (not mandatory) </w:t>
      </w:r>
      <w:r w:rsidRPr="0037124D">
        <w:rPr>
          <w:lang w:val="en-US"/>
        </w:rPr>
        <w:sym w:font="Symbol" w:char="F0AE"/>
      </w:r>
      <w:r w:rsidRPr="0037124D">
        <w:rPr>
          <w:lang w:val="en-US"/>
        </w:rPr>
        <w:t xml:space="preserve"> Contact </w:t>
      </w:r>
      <w:r w:rsidR="0062489D" w:rsidRPr="0037124D">
        <w:rPr>
          <w:lang w:val="en-US"/>
        </w:rPr>
        <w:t>Team IMZ</w:t>
      </w:r>
      <w:r w:rsidR="0062489D" w:rsidRPr="0037124D">
        <w:rPr>
          <w:rStyle w:val="Voetnootmarkering"/>
          <w:lang w:val="en-US"/>
        </w:rPr>
        <w:footnoteReference w:id="19"/>
      </w:r>
    </w:p>
    <w:p w:rsidR="00863450" w:rsidRPr="0037124D" w:rsidRDefault="00863450" w:rsidP="000E2282">
      <w:pPr>
        <w:rPr>
          <w:lang w:val="en-US"/>
        </w:rPr>
      </w:pPr>
    </w:p>
    <w:p w:rsidR="000E2282" w:rsidRPr="0037124D" w:rsidRDefault="000E2282" w:rsidP="000E2282">
      <w:pPr>
        <w:rPr>
          <w:lang w:val="en-US"/>
        </w:rPr>
      </w:pPr>
    </w:p>
    <w:p w:rsidR="000E2282" w:rsidRPr="0037124D" w:rsidRDefault="000E2282" w:rsidP="000E2282">
      <w:pPr>
        <w:pStyle w:val="Kop1"/>
        <w:rPr>
          <w:lang w:val="en-US"/>
        </w:rPr>
      </w:pPr>
      <w:r w:rsidRPr="0037124D">
        <w:rPr>
          <w:lang w:val="en-US"/>
        </w:rPr>
        <w:t>Monitoring through project codes</w:t>
      </w:r>
    </w:p>
    <w:p w:rsidR="000E2282" w:rsidRPr="0037124D" w:rsidRDefault="001A1F13" w:rsidP="001A1F13">
      <w:pPr>
        <w:keepNext/>
        <w:rPr>
          <w:lang w:val="en-US"/>
        </w:rPr>
      </w:pPr>
      <w:r w:rsidRPr="0037124D">
        <w:rPr>
          <w:lang w:val="en-US"/>
        </w:rPr>
        <w:t xml:space="preserve">Every procurer within the </w:t>
      </w:r>
      <w:r w:rsidR="006E4F26">
        <w:rPr>
          <w:lang w:val="en-US"/>
        </w:rPr>
        <w:t>ENED</w:t>
      </w:r>
      <w:r w:rsidRPr="0037124D">
        <w:rPr>
          <w:lang w:val="en-US"/>
        </w:rPr>
        <w:t xml:space="preserve"> has to register data</w:t>
      </w:r>
      <w:r w:rsidR="005A5393" w:rsidRPr="0037124D">
        <w:rPr>
          <w:lang w:val="en-US"/>
        </w:rPr>
        <w:t xml:space="preserve"> which the accounting team will use as input for the </w:t>
      </w:r>
      <w:r w:rsidRPr="0037124D">
        <w:rPr>
          <w:lang w:val="en-US"/>
        </w:rPr>
        <w:t>accounting system:</w:t>
      </w:r>
    </w:p>
    <w:p w:rsidR="001A1F13" w:rsidRPr="0037124D" w:rsidRDefault="001A1F13" w:rsidP="001A1F13">
      <w:pPr>
        <w:pStyle w:val="Streepje1"/>
        <w:rPr>
          <w:lang w:val="en-US"/>
        </w:rPr>
      </w:pPr>
      <w:r w:rsidRPr="0037124D">
        <w:rPr>
          <w:lang w:val="en-US"/>
        </w:rPr>
        <w:t xml:space="preserve">By written reporting: for orders under framework agreement &lt; €8.500,00 and </w:t>
      </w:r>
      <w:r w:rsidR="00C2052B" w:rsidRPr="0037124D">
        <w:rPr>
          <w:lang w:val="en-US"/>
        </w:rPr>
        <w:t xml:space="preserve">when immediate invoicing is allowed as an </w:t>
      </w:r>
      <w:r w:rsidRPr="0037124D">
        <w:rPr>
          <w:lang w:val="en-US"/>
        </w:rPr>
        <w:t xml:space="preserve">exception to the procurement </w:t>
      </w:r>
      <w:r w:rsidR="0037124D">
        <w:rPr>
          <w:lang w:val="en-US"/>
        </w:rPr>
        <w:t>legislation</w:t>
      </w:r>
      <w:r w:rsidRPr="0037124D">
        <w:rPr>
          <w:lang w:val="en-US"/>
        </w:rPr>
        <w:t xml:space="preserve"> (e.g. urgent need)</w:t>
      </w:r>
    </w:p>
    <w:p w:rsidR="001A1F13" w:rsidRPr="0037124D" w:rsidRDefault="001A1F13" w:rsidP="001A1F13">
      <w:pPr>
        <w:pStyle w:val="Streepje1"/>
        <w:keepNext w:val="0"/>
        <w:rPr>
          <w:lang w:val="en-US"/>
        </w:rPr>
      </w:pPr>
      <w:r w:rsidRPr="0037124D">
        <w:rPr>
          <w:lang w:val="en-US"/>
        </w:rPr>
        <w:t>By use of a mandatory, digital form</w:t>
      </w:r>
      <w:r w:rsidR="006262A3" w:rsidRPr="0037124D">
        <w:rPr>
          <w:lang w:val="en-US"/>
        </w:rPr>
        <w:t xml:space="preserve"> (cf.</w:t>
      </w:r>
      <w:r w:rsidR="0037124D">
        <w:rPr>
          <w:lang w:val="en-US"/>
        </w:rPr>
        <w:t xml:space="preserve"> </w:t>
      </w:r>
      <w:r w:rsidR="0037124D">
        <w:rPr>
          <w:lang w:val="en-US"/>
        </w:rPr>
        <w:fldChar w:fldCharType="begin"/>
      </w:r>
      <w:r w:rsidR="0037124D">
        <w:rPr>
          <w:lang w:val="en-US"/>
        </w:rPr>
        <w:instrText xml:space="preserve"> REF  _Ref448238735 \* Lower \h \n </w:instrText>
      </w:r>
      <w:r w:rsidR="0037124D">
        <w:rPr>
          <w:lang w:val="en-US"/>
        </w:rPr>
      </w:r>
      <w:r w:rsidR="0037124D">
        <w:rPr>
          <w:lang w:val="en-US"/>
        </w:rPr>
        <w:fldChar w:fldCharType="separate"/>
      </w:r>
      <w:r w:rsidR="0037124D">
        <w:rPr>
          <w:lang w:val="en-US"/>
        </w:rPr>
        <w:t>addendum 5</w:t>
      </w:r>
      <w:r w:rsidR="0037124D">
        <w:rPr>
          <w:lang w:val="en-US"/>
        </w:rPr>
        <w:fldChar w:fldCharType="end"/>
      </w:r>
      <w:r w:rsidR="0037124D">
        <w:rPr>
          <w:lang w:val="en-US"/>
        </w:rPr>
        <w:t>):</w:t>
      </w:r>
      <w:r w:rsidRPr="0037124D">
        <w:rPr>
          <w:lang w:val="en-US"/>
        </w:rPr>
        <w:t xml:space="preserve"> </w:t>
      </w:r>
      <w:r w:rsidR="00C2052B" w:rsidRPr="0037124D">
        <w:rPr>
          <w:lang w:val="en-US"/>
        </w:rPr>
        <w:t xml:space="preserve">in all other cases, </w:t>
      </w:r>
      <w:r w:rsidRPr="0037124D">
        <w:rPr>
          <w:lang w:val="en-US"/>
        </w:rPr>
        <w:t>as a final step in the procurement after choosing the supplier / service provider but before closing the contract / placing an order</w:t>
      </w:r>
    </w:p>
    <w:p w:rsidR="00C2052B" w:rsidRPr="0037124D" w:rsidRDefault="00C2052B" w:rsidP="000E2282">
      <w:pPr>
        <w:rPr>
          <w:lang w:val="en-US"/>
        </w:rPr>
      </w:pPr>
    </w:p>
    <w:p w:rsidR="00C2052B" w:rsidRPr="00B31BD4" w:rsidRDefault="005A5393" w:rsidP="000E2282">
      <w:pPr>
        <w:rPr>
          <w:lang w:val="en-US"/>
        </w:rPr>
      </w:pPr>
      <w:r w:rsidRPr="00B31BD4">
        <w:rPr>
          <w:lang w:val="en-US"/>
        </w:rPr>
        <w:t xml:space="preserve">The procurer reports on SPP through a project code (cf. </w:t>
      </w:r>
      <w:r w:rsidRPr="00B31BD4">
        <w:rPr>
          <w:lang w:val="en-US"/>
        </w:rPr>
        <w:fldChar w:fldCharType="begin"/>
      </w:r>
      <w:r w:rsidRPr="00B31BD4">
        <w:rPr>
          <w:lang w:val="en-US"/>
        </w:rPr>
        <w:instrText xml:space="preserve"> REF  _Ref447631240 \* Lower \h \n </w:instrText>
      </w:r>
      <w:r w:rsidR="001E403D" w:rsidRPr="00B31BD4">
        <w:rPr>
          <w:lang w:val="en-US"/>
        </w:rPr>
        <w:instrText xml:space="preserve"> \* MERGEFORMAT </w:instrText>
      </w:r>
      <w:r w:rsidRPr="00B31BD4">
        <w:rPr>
          <w:lang w:val="en-US"/>
        </w:rPr>
      </w:r>
      <w:r w:rsidRPr="00B31BD4">
        <w:rPr>
          <w:lang w:val="en-US"/>
        </w:rPr>
        <w:fldChar w:fldCharType="separate"/>
      </w:r>
      <w:r w:rsidR="0037124D" w:rsidRPr="00B31BD4">
        <w:rPr>
          <w:lang w:val="en-US"/>
        </w:rPr>
        <w:t>addendum 3</w:t>
      </w:r>
      <w:r w:rsidRPr="00B31BD4">
        <w:rPr>
          <w:lang w:val="en-US"/>
        </w:rPr>
        <w:fldChar w:fldCharType="end"/>
      </w:r>
      <w:r w:rsidRPr="00B31BD4">
        <w:rPr>
          <w:lang w:val="en-US"/>
        </w:rPr>
        <w:t xml:space="preserve">). The accounting system the </w:t>
      </w:r>
      <w:r w:rsidR="006E4F26">
        <w:rPr>
          <w:lang w:val="en-US"/>
        </w:rPr>
        <w:t>ENED</w:t>
      </w:r>
      <w:r w:rsidRPr="00B31BD4">
        <w:rPr>
          <w:lang w:val="en-US"/>
        </w:rPr>
        <w:t xml:space="preserve"> uses, is used by many </w:t>
      </w:r>
      <w:r w:rsidR="00C2052B" w:rsidRPr="00B31BD4">
        <w:rPr>
          <w:lang w:val="en-US"/>
        </w:rPr>
        <w:t xml:space="preserve">other </w:t>
      </w:r>
      <w:r w:rsidRPr="00B31BD4">
        <w:rPr>
          <w:lang w:val="en-US"/>
        </w:rPr>
        <w:t xml:space="preserve">departments and agencies </w:t>
      </w:r>
      <w:r w:rsidR="00C2052B" w:rsidRPr="00B31BD4">
        <w:rPr>
          <w:lang w:val="en-US"/>
        </w:rPr>
        <w:t>of</w:t>
      </w:r>
      <w:r w:rsidRPr="00B31BD4">
        <w:rPr>
          <w:lang w:val="en-US"/>
        </w:rPr>
        <w:t xml:space="preserve"> the Government of Flanders. Therefore, </w:t>
      </w:r>
      <w:r w:rsidR="00C2052B" w:rsidRPr="00B31BD4">
        <w:rPr>
          <w:lang w:val="en-US"/>
        </w:rPr>
        <w:t xml:space="preserve">tailor-made </w:t>
      </w:r>
      <w:r w:rsidRPr="00B31BD4">
        <w:rPr>
          <w:lang w:val="en-US"/>
        </w:rPr>
        <w:t xml:space="preserve">adaptations </w:t>
      </w:r>
      <w:r w:rsidR="00B31BD4" w:rsidRPr="00B31BD4">
        <w:rPr>
          <w:lang w:val="en-US"/>
        </w:rPr>
        <w:t xml:space="preserve">to monitor SPP weren’t </w:t>
      </w:r>
      <w:r w:rsidRPr="00B31BD4">
        <w:rPr>
          <w:lang w:val="en-US"/>
        </w:rPr>
        <w:t>possible. The field ‘project code’ is a standard field of the accounting system. Every department can decide on its own project codes and what they mean.</w:t>
      </w:r>
    </w:p>
    <w:p w:rsidR="00C2052B" w:rsidRPr="00B31BD4" w:rsidRDefault="00C2052B" w:rsidP="000E2282">
      <w:pPr>
        <w:rPr>
          <w:lang w:val="en-US"/>
        </w:rPr>
      </w:pPr>
    </w:p>
    <w:p w:rsidR="005A5393" w:rsidRPr="00B31BD4" w:rsidRDefault="00C2052B" w:rsidP="00C2052B">
      <w:pPr>
        <w:keepNext/>
        <w:rPr>
          <w:lang w:val="en-US"/>
        </w:rPr>
      </w:pPr>
      <w:r w:rsidRPr="00B31BD4">
        <w:rPr>
          <w:lang w:val="en-US"/>
        </w:rPr>
        <w:lastRenderedPageBreak/>
        <w:t>The project code</w:t>
      </w:r>
      <w:r w:rsidR="00B31BD4">
        <w:rPr>
          <w:lang w:val="en-US"/>
        </w:rPr>
        <w:t>s</w:t>
      </w:r>
      <w:r w:rsidRPr="00B31BD4">
        <w:rPr>
          <w:lang w:val="en-US"/>
        </w:rPr>
        <w:t xml:space="preserve"> of the </w:t>
      </w:r>
      <w:r w:rsidR="006E4F26">
        <w:rPr>
          <w:lang w:val="en-US"/>
        </w:rPr>
        <w:t>ENED</w:t>
      </w:r>
      <w:r w:rsidRPr="00B31BD4">
        <w:rPr>
          <w:lang w:val="en-US"/>
        </w:rPr>
        <w:t xml:space="preserve"> consist of 6 characters:</w:t>
      </w:r>
    </w:p>
    <w:p w:rsidR="00C2052B" w:rsidRPr="00B31BD4" w:rsidRDefault="00C2052B" w:rsidP="00C2052B">
      <w:pPr>
        <w:pStyle w:val="Streepje1"/>
        <w:rPr>
          <w:lang w:val="en-US"/>
        </w:rPr>
      </w:pPr>
      <w:r w:rsidRPr="00B31BD4">
        <w:rPr>
          <w:lang w:val="en-US"/>
        </w:rPr>
        <w:t>The first two characters represent the type of expenditure, LZ stands for procurement</w:t>
      </w:r>
    </w:p>
    <w:p w:rsidR="00C2052B" w:rsidRPr="00B31BD4" w:rsidRDefault="00C2052B" w:rsidP="00C2052B">
      <w:pPr>
        <w:pStyle w:val="Streepje1"/>
        <w:rPr>
          <w:lang w:val="en-US"/>
        </w:rPr>
      </w:pPr>
      <w:r w:rsidRPr="00B31BD4">
        <w:rPr>
          <w:lang w:val="en-US"/>
        </w:rPr>
        <w:t>De fifth character represents the product group</w:t>
      </w:r>
    </w:p>
    <w:p w:rsidR="00C2052B" w:rsidRPr="00B31BD4" w:rsidRDefault="00C2052B" w:rsidP="00C2052B">
      <w:pPr>
        <w:pStyle w:val="Streepje1"/>
        <w:rPr>
          <w:lang w:val="en-US"/>
        </w:rPr>
      </w:pPr>
      <w:r w:rsidRPr="00B31BD4">
        <w:rPr>
          <w:lang w:val="en-US"/>
        </w:rPr>
        <w:t>The sixth character indicates whether the procurer used the minimum SPP criteria in his tender document / the product or service bought meets the minimum SPP criteria (e.g. in case of order under framework agreement):</w:t>
      </w:r>
    </w:p>
    <w:p w:rsidR="00C2052B" w:rsidRPr="00B31BD4" w:rsidRDefault="00C2052B" w:rsidP="00C2052B">
      <w:pPr>
        <w:pStyle w:val="Bolletje2"/>
        <w:rPr>
          <w:lang w:val="en-US"/>
        </w:rPr>
      </w:pPr>
      <w:r w:rsidRPr="00B31BD4">
        <w:rPr>
          <w:lang w:val="en-US"/>
        </w:rPr>
        <w:t>0: minimum SPP criteria not used or no minimum SPP criteria available</w:t>
      </w:r>
    </w:p>
    <w:p w:rsidR="00C2052B" w:rsidRPr="00B31BD4" w:rsidRDefault="00C2052B" w:rsidP="00C2052B">
      <w:pPr>
        <w:pStyle w:val="Bolletje2"/>
        <w:keepNext w:val="0"/>
        <w:rPr>
          <w:lang w:val="en-US"/>
        </w:rPr>
      </w:pPr>
      <w:r w:rsidRPr="00B31BD4">
        <w:rPr>
          <w:lang w:val="en-US"/>
        </w:rPr>
        <w:t>1= minimum SPP criteria used</w:t>
      </w:r>
    </w:p>
    <w:p w:rsidR="00C2052B" w:rsidRPr="00B31BD4" w:rsidRDefault="00C2052B" w:rsidP="00C2052B">
      <w:pPr>
        <w:rPr>
          <w:lang w:val="en-US"/>
        </w:rPr>
      </w:pPr>
    </w:p>
    <w:p w:rsidR="00C2052B" w:rsidRPr="00B31BD4" w:rsidRDefault="00B31BD4" w:rsidP="008A74FE">
      <w:pPr>
        <w:rPr>
          <w:lang w:val="en-US"/>
        </w:rPr>
      </w:pPr>
      <w:r>
        <w:rPr>
          <w:lang w:val="en-US"/>
        </w:rPr>
        <w:t>In order to hel</w:t>
      </w:r>
      <w:r w:rsidR="002C2792">
        <w:rPr>
          <w:lang w:val="en-US"/>
        </w:rPr>
        <w:t xml:space="preserve">p the procurer in choosing the </w:t>
      </w:r>
      <w:r>
        <w:rPr>
          <w:lang w:val="en-US"/>
        </w:rPr>
        <w:t>right project code</w:t>
      </w:r>
      <w:r w:rsidR="008A74FE" w:rsidRPr="00B31BD4">
        <w:rPr>
          <w:lang w:val="en-US"/>
        </w:rPr>
        <w:t xml:space="preserve">, the digital form asks three questions. </w:t>
      </w:r>
      <w:r w:rsidR="00C2052B" w:rsidRPr="00B31BD4">
        <w:rPr>
          <w:lang w:val="en-US"/>
        </w:rPr>
        <w:t xml:space="preserve">The first question is on the type of expenditure. When this question is answered with ‘procurement’, two more questions </w:t>
      </w:r>
      <w:r w:rsidR="008A74FE" w:rsidRPr="00B31BD4">
        <w:rPr>
          <w:lang w:val="en-US"/>
        </w:rPr>
        <w:t>appear on the form</w:t>
      </w:r>
      <w:r w:rsidR="00C2052B" w:rsidRPr="00B31BD4">
        <w:rPr>
          <w:lang w:val="en-US"/>
        </w:rPr>
        <w:t xml:space="preserve"> (product group + use of SPP criteria</w:t>
      </w:r>
      <w:r w:rsidR="006262A3" w:rsidRPr="00B31BD4">
        <w:rPr>
          <w:rStyle w:val="Voetnootmarkering"/>
          <w:lang w:val="en-US"/>
        </w:rPr>
        <w:footnoteReference w:id="20"/>
      </w:r>
      <w:r w:rsidR="00C2052B" w:rsidRPr="00B31BD4">
        <w:rPr>
          <w:lang w:val="en-US"/>
        </w:rPr>
        <w:t>).</w:t>
      </w:r>
      <w:r w:rsidR="008A74FE" w:rsidRPr="00B31BD4">
        <w:rPr>
          <w:lang w:val="en-US"/>
        </w:rPr>
        <w:t xml:space="preserve"> Based on the answers </w:t>
      </w:r>
      <w:r>
        <w:rPr>
          <w:lang w:val="en-US"/>
        </w:rPr>
        <w:t>to</w:t>
      </w:r>
      <w:r w:rsidR="008A74FE" w:rsidRPr="00B31BD4">
        <w:rPr>
          <w:lang w:val="en-US"/>
        </w:rPr>
        <w:t xml:space="preserve"> these three questions, the form automatically generates the project code.</w:t>
      </w:r>
    </w:p>
    <w:p w:rsidR="00B31BD4" w:rsidRDefault="00B31BD4" w:rsidP="008A74FE">
      <w:pPr>
        <w:rPr>
          <w:lang w:val="en-US"/>
        </w:rPr>
      </w:pPr>
    </w:p>
    <w:p w:rsidR="008A74FE" w:rsidRPr="00B31BD4" w:rsidRDefault="008A74FE" w:rsidP="008A74FE">
      <w:pPr>
        <w:rPr>
          <w:lang w:val="en-US"/>
        </w:rPr>
      </w:pPr>
      <w:r w:rsidRPr="00B31BD4">
        <w:rPr>
          <w:lang w:val="en-US"/>
        </w:rPr>
        <w:t>By clicking the question marks in the form, the procurers will find more information and a link to the minimum SPP criteria. In that way, the criteria are communicated through a medium well known and often used by the procurers.</w:t>
      </w:r>
    </w:p>
    <w:p w:rsidR="008A74FE" w:rsidRPr="00B31BD4" w:rsidRDefault="008A74FE" w:rsidP="008A74FE">
      <w:pPr>
        <w:rPr>
          <w:lang w:val="en-US"/>
        </w:rPr>
      </w:pPr>
    </w:p>
    <w:p w:rsidR="008A74FE" w:rsidRPr="00B31BD4" w:rsidRDefault="008A74FE" w:rsidP="008A74FE">
      <w:pPr>
        <w:pStyle w:val="Bijschrift"/>
        <w:rPr>
          <w:lang w:val="en-US"/>
        </w:rPr>
      </w:pPr>
      <w:r w:rsidRPr="00B31BD4">
        <w:rPr>
          <w:lang w:val="en-US"/>
        </w:rPr>
        <w:t xml:space="preserve">Figure </w:t>
      </w:r>
      <w:r w:rsidRPr="00B31BD4">
        <w:fldChar w:fldCharType="begin"/>
      </w:r>
      <w:r w:rsidRPr="00B31BD4">
        <w:rPr>
          <w:lang w:val="en-US"/>
        </w:rPr>
        <w:instrText xml:space="preserve"> SEQ Figure \* ARABIC </w:instrText>
      </w:r>
      <w:r w:rsidRPr="00B31BD4">
        <w:fldChar w:fldCharType="separate"/>
      </w:r>
      <w:r w:rsidR="0037124D" w:rsidRPr="00B31BD4">
        <w:rPr>
          <w:noProof/>
          <w:lang w:val="en-US"/>
        </w:rPr>
        <w:t>1</w:t>
      </w:r>
      <w:r w:rsidRPr="00B31BD4">
        <w:fldChar w:fldCharType="end"/>
      </w:r>
      <w:r w:rsidRPr="00B31BD4">
        <w:rPr>
          <w:lang w:val="en-US"/>
        </w:rPr>
        <w:t>: Clipping from the tree questions in the mandatory form (fictitious example)</w:t>
      </w:r>
    </w:p>
    <w:p w:rsidR="008A74FE" w:rsidRPr="00B31BD4" w:rsidRDefault="008A74FE" w:rsidP="008A74FE">
      <w:pPr>
        <w:rPr>
          <w:lang w:val="en-US"/>
        </w:rPr>
      </w:pPr>
      <w:r w:rsidRPr="00B31BD4">
        <w:rPr>
          <w:noProof/>
        </w:rPr>
        <w:drawing>
          <wp:inline distT="0" distB="0" distL="0" distR="0" wp14:anchorId="6FD93E54" wp14:editId="7C390902">
            <wp:extent cx="5972810" cy="1272540"/>
            <wp:effectExtent l="0" t="0" r="8890" b="381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810" cy="1272540"/>
                    </a:xfrm>
                    <a:prstGeom prst="rect">
                      <a:avLst/>
                    </a:prstGeom>
                    <a:noFill/>
                    <a:ln>
                      <a:noFill/>
                    </a:ln>
                    <a:extLst/>
                  </pic:spPr>
                </pic:pic>
              </a:graphicData>
            </a:graphic>
          </wp:inline>
        </w:drawing>
      </w:r>
    </w:p>
    <w:p w:rsidR="00C2052B" w:rsidRPr="00B31BD4" w:rsidRDefault="00C2052B" w:rsidP="000E2282">
      <w:pPr>
        <w:rPr>
          <w:lang w:val="en-US"/>
        </w:rPr>
      </w:pPr>
    </w:p>
    <w:p w:rsidR="0049760F" w:rsidRPr="00B31BD4" w:rsidRDefault="0049760F" w:rsidP="000E2282">
      <w:pPr>
        <w:rPr>
          <w:lang w:val="en-US"/>
        </w:rPr>
      </w:pPr>
      <w:r w:rsidRPr="00B31BD4">
        <w:rPr>
          <w:lang w:val="en-US"/>
        </w:rPr>
        <w:t xml:space="preserve">To make sure results reported to the </w:t>
      </w:r>
      <w:r w:rsidR="006E4F26">
        <w:rPr>
          <w:lang w:val="en-US"/>
        </w:rPr>
        <w:t>ENED</w:t>
      </w:r>
      <w:r w:rsidRPr="00B31BD4">
        <w:rPr>
          <w:lang w:val="en-US"/>
        </w:rPr>
        <w:t xml:space="preserve"> board are reliable, two checks are performed </w:t>
      </w:r>
      <w:r w:rsidR="00B31BD4">
        <w:rPr>
          <w:lang w:val="en-US"/>
        </w:rPr>
        <w:t xml:space="preserve">on the registered project codes </w:t>
      </w:r>
      <w:r w:rsidRPr="00B31BD4">
        <w:rPr>
          <w:lang w:val="en-US"/>
        </w:rPr>
        <w:t xml:space="preserve">before calculating the uptake of SPP criteria (cf. </w:t>
      </w:r>
      <w:r w:rsidRPr="00B31BD4">
        <w:rPr>
          <w:lang w:val="en-US"/>
        </w:rPr>
        <w:fldChar w:fldCharType="begin"/>
      </w:r>
      <w:r w:rsidRPr="00B31BD4">
        <w:rPr>
          <w:lang w:val="en-US"/>
        </w:rPr>
        <w:instrText xml:space="preserve"> REF _Ref448235944 \n \h </w:instrText>
      </w:r>
      <w:r w:rsidR="001E403D" w:rsidRPr="00B31BD4">
        <w:rPr>
          <w:lang w:val="en-US"/>
        </w:rPr>
        <w:instrText xml:space="preserve"> \* MERGEFORMAT </w:instrText>
      </w:r>
      <w:r w:rsidRPr="00B31BD4">
        <w:rPr>
          <w:lang w:val="en-US"/>
        </w:rPr>
      </w:r>
      <w:r w:rsidRPr="00B31BD4">
        <w:rPr>
          <w:lang w:val="en-US"/>
        </w:rPr>
        <w:fldChar w:fldCharType="separate"/>
      </w:r>
      <w:r w:rsidR="00B31BD4">
        <w:rPr>
          <w:lang w:val="en-US"/>
        </w:rPr>
        <w:t>2.1.1</w:t>
      </w:r>
      <w:r w:rsidRPr="00B31BD4">
        <w:rPr>
          <w:lang w:val="en-US"/>
        </w:rPr>
        <w:fldChar w:fldCharType="end"/>
      </w:r>
      <w:r w:rsidRPr="00B31BD4">
        <w:rPr>
          <w:lang w:val="en-US"/>
        </w:rPr>
        <w:fldChar w:fldCharType="begin"/>
      </w:r>
      <w:r w:rsidRPr="00B31BD4">
        <w:rPr>
          <w:lang w:val="en-US"/>
        </w:rPr>
        <w:instrText xml:space="preserve"> REF _Ref448235944 \h </w:instrText>
      </w:r>
      <w:r w:rsidR="001E403D" w:rsidRPr="00B31BD4">
        <w:rPr>
          <w:lang w:val="en-US"/>
        </w:rPr>
        <w:instrText xml:space="preserve"> \* MERGEFORMAT </w:instrText>
      </w:r>
      <w:r w:rsidRPr="00B31BD4">
        <w:rPr>
          <w:lang w:val="en-US"/>
        </w:rPr>
      </w:r>
      <w:r w:rsidRPr="00B31BD4">
        <w:rPr>
          <w:lang w:val="en-US"/>
        </w:rPr>
        <w:fldChar w:fldCharType="separate"/>
      </w:r>
      <w:r w:rsidR="00B31BD4" w:rsidRPr="004039DE">
        <w:rPr>
          <w:lang w:val="en-US"/>
        </w:rPr>
        <w:t>General information</w:t>
      </w:r>
      <w:r w:rsidRPr="00B31BD4">
        <w:rPr>
          <w:lang w:val="en-US"/>
        </w:rPr>
        <w:fldChar w:fldCharType="end"/>
      </w:r>
      <w:r w:rsidRPr="00B31BD4">
        <w:rPr>
          <w:lang w:val="en-US"/>
        </w:rPr>
        <w:t xml:space="preserve"> on page </w:t>
      </w:r>
      <w:r w:rsidRPr="00B31BD4">
        <w:rPr>
          <w:lang w:val="en-US"/>
        </w:rPr>
        <w:fldChar w:fldCharType="begin"/>
      </w:r>
      <w:r w:rsidRPr="00B31BD4">
        <w:rPr>
          <w:lang w:val="en-US"/>
        </w:rPr>
        <w:instrText xml:space="preserve"> PAGEREF _Ref448235944 \h </w:instrText>
      </w:r>
      <w:r w:rsidRPr="00B31BD4">
        <w:rPr>
          <w:lang w:val="en-US"/>
        </w:rPr>
      </w:r>
      <w:r w:rsidRPr="00B31BD4">
        <w:rPr>
          <w:lang w:val="en-US"/>
        </w:rPr>
        <w:fldChar w:fldCharType="separate"/>
      </w:r>
      <w:r w:rsidR="00B31BD4">
        <w:rPr>
          <w:noProof/>
          <w:lang w:val="en-US"/>
        </w:rPr>
        <w:t>1</w:t>
      </w:r>
      <w:r w:rsidRPr="00B31BD4">
        <w:rPr>
          <w:lang w:val="en-US"/>
        </w:rPr>
        <w:fldChar w:fldCharType="end"/>
      </w:r>
      <w:r w:rsidRPr="00B31BD4">
        <w:rPr>
          <w:lang w:val="en-US"/>
        </w:rPr>
        <w:t>).</w:t>
      </w:r>
    </w:p>
    <w:p w:rsidR="0049760F" w:rsidRPr="00B31BD4" w:rsidRDefault="0049760F" w:rsidP="000E2282">
      <w:pPr>
        <w:rPr>
          <w:lang w:val="en-US"/>
        </w:rPr>
      </w:pPr>
    </w:p>
    <w:p w:rsidR="0049760F" w:rsidRPr="00B31BD4" w:rsidRDefault="0049760F" w:rsidP="000E2282">
      <w:pPr>
        <w:rPr>
          <w:lang w:val="en-US"/>
        </w:rPr>
      </w:pPr>
    </w:p>
    <w:p w:rsidR="000E2282" w:rsidRPr="00B31BD4" w:rsidRDefault="000E2282" w:rsidP="000E2282">
      <w:pPr>
        <w:pStyle w:val="Kop1"/>
        <w:rPr>
          <w:lang w:val="en-US"/>
        </w:rPr>
      </w:pPr>
      <w:r w:rsidRPr="00B31BD4">
        <w:rPr>
          <w:lang w:val="en-US"/>
        </w:rPr>
        <w:t>Results</w:t>
      </w:r>
    </w:p>
    <w:p w:rsidR="0049760F" w:rsidRPr="00B31BD4" w:rsidRDefault="0049760F" w:rsidP="0049760F">
      <w:pPr>
        <w:keepNext/>
        <w:rPr>
          <w:lang w:val="en-US"/>
        </w:rPr>
      </w:pPr>
      <w:r w:rsidRPr="00B31BD4">
        <w:rPr>
          <w:lang w:val="en-US"/>
        </w:rPr>
        <w:t xml:space="preserve">Through the structural monitoring of SPP, the </w:t>
      </w:r>
      <w:r w:rsidR="006E4F26">
        <w:rPr>
          <w:lang w:val="en-US"/>
        </w:rPr>
        <w:t>ENED</w:t>
      </w:r>
      <w:r w:rsidRPr="00B31BD4">
        <w:rPr>
          <w:lang w:val="en-US"/>
        </w:rPr>
        <w:t>:</w:t>
      </w:r>
    </w:p>
    <w:p w:rsidR="0049760F" w:rsidRPr="00B31BD4" w:rsidRDefault="006262A3" w:rsidP="0049760F">
      <w:pPr>
        <w:pStyle w:val="Streepje1"/>
        <w:rPr>
          <w:lang w:val="en-US"/>
        </w:rPr>
      </w:pPr>
      <w:r w:rsidRPr="00B31BD4">
        <w:rPr>
          <w:lang w:val="en-US"/>
        </w:rPr>
        <w:t>h</w:t>
      </w:r>
      <w:r w:rsidR="0049760F" w:rsidRPr="00B31BD4">
        <w:rPr>
          <w:lang w:val="en-US"/>
        </w:rPr>
        <w:t>as a good overview on the use of the existing SPP criteria per product group and;</w:t>
      </w:r>
    </w:p>
    <w:p w:rsidR="0049760F" w:rsidRPr="00B31BD4" w:rsidRDefault="006262A3" w:rsidP="0049760F">
      <w:pPr>
        <w:pStyle w:val="Streepje1"/>
        <w:keepNext w:val="0"/>
        <w:rPr>
          <w:lang w:val="en-US"/>
        </w:rPr>
      </w:pPr>
      <w:r w:rsidRPr="00B31BD4">
        <w:rPr>
          <w:lang w:val="en-US"/>
        </w:rPr>
        <w:t>h</w:t>
      </w:r>
      <w:r w:rsidR="0049760F" w:rsidRPr="00B31BD4">
        <w:rPr>
          <w:lang w:val="en-US"/>
        </w:rPr>
        <w:t>as an idea of the volume of each product group in the total of the procurement</w:t>
      </w:r>
      <w:r w:rsidRPr="00B31BD4">
        <w:rPr>
          <w:lang w:val="en-US"/>
        </w:rPr>
        <w:t>;</w:t>
      </w:r>
    </w:p>
    <w:p w:rsidR="0049760F" w:rsidRDefault="006262A3" w:rsidP="0049760F">
      <w:pPr>
        <w:rPr>
          <w:lang w:val="en-US"/>
        </w:rPr>
      </w:pPr>
      <w:r w:rsidRPr="00B31BD4">
        <w:rPr>
          <w:lang w:val="en-US"/>
        </w:rPr>
        <w:t xml:space="preserve">making it easier for the </w:t>
      </w:r>
      <w:r w:rsidR="006E4F26">
        <w:rPr>
          <w:lang w:val="en-US"/>
        </w:rPr>
        <w:t>ENED</w:t>
      </w:r>
      <w:r w:rsidRPr="00B31BD4">
        <w:rPr>
          <w:lang w:val="en-US"/>
        </w:rPr>
        <w:t xml:space="preserve"> to decide which actions are useful and necessary to procure</w:t>
      </w:r>
      <w:r w:rsidR="00B31BD4">
        <w:rPr>
          <w:lang w:val="en-US"/>
        </w:rPr>
        <w:t xml:space="preserve"> ever</w:t>
      </w:r>
      <w:r w:rsidRPr="00B31BD4">
        <w:rPr>
          <w:lang w:val="en-US"/>
        </w:rPr>
        <w:t xml:space="preserve"> more sustainable.</w:t>
      </w:r>
    </w:p>
    <w:p w:rsidR="0049760F" w:rsidRDefault="0049760F" w:rsidP="0049760F">
      <w:pPr>
        <w:rPr>
          <w:lang w:val="en-US"/>
        </w:rPr>
      </w:pPr>
    </w:p>
    <w:p w:rsidR="000E2282" w:rsidRPr="0049760F" w:rsidRDefault="000E2282" w:rsidP="000E2282">
      <w:pPr>
        <w:rPr>
          <w:lang w:val="en-US"/>
        </w:rPr>
      </w:pPr>
      <w:r w:rsidRPr="0049760F">
        <w:rPr>
          <w:lang w:val="en-US"/>
        </w:rPr>
        <w:br w:type="page"/>
      </w:r>
    </w:p>
    <w:p w:rsidR="00FD568B" w:rsidRPr="00DD7EF0" w:rsidRDefault="00FD568B" w:rsidP="00FD568B">
      <w:pPr>
        <w:pStyle w:val="Bijlagen"/>
        <w:rPr>
          <w:lang w:val="en-US"/>
        </w:rPr>
      </w:pPr>
      <w:bookmarkStart w:id="23" w:name="_Ref447631240"/>
      <w:r w:rsidRPr="00DD7EF0">
        <w:rPr>
          <w:lang w:val="en-US"/>
        </w:rPr>
        <w:lastRenderedPageBreak/>
        <w:t>Project codes</w:t>
      </w:r>
      <w:bookmarkEnd w:id="23"/>
    </w:p>
    <w:tbl>
      <w:tblPr>
        <w:tblStyle w:val="Tabelraster"/>
        <w:tblW w:w="0" w:type="auto"/>
        <w:tblLook w:val="04A0" w:firstRow="1" w:lastRow="0" w:firstColumn="1" w:lastColumn="0" w:noHBand="0" w:noVBand="1"/>
      </w:tblPr>
      <w:tblGrid>
        <w:gridCol w:w="959"/>
        <w:gridCol w:w="1701"/>
        <w:gridCol w:w="4885"/>
        <w:gridCol w:w="2516"/>
      </w:tblGrid>
      <w:tr w:rsidR="00FD568B" w:rsidRPr="00DD7EF0" w:rsidTr="00FD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Project code:</w:t>
            </w:r>
          </w:p>
        </w:tc>
        <w:tc>
          <w:tcPr>
            <w:tcW w:w="1701" w:type="dxa"/>
          </w:tcPr>
          <w:p w:rsidR="00FD568B" w:rsidRPr="00DD7EF0" w:rsidRDefault="00FD568B" w:rsidP="00FD568B">
            <w:pP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Type of expenditure</w:t>
            </w:r>
          </w:p>
        </w:tc>
        <w:tc>
          <w:tcPr>
            <w:tcW w:w="4885" w:type="dxa"/>
          </w:tcPr>
          <w:p w:rsidR="00FD568B" w:rsidRPr="00DD7EF0" w:rsidRDefault="00FD568B" w:rsidP="00A223A5">
            <w:pPr>
              <w:cnfStyle w:val="100000000000" w:firstRow="1" w:lastRow="0" w:firstColumn="0" w:lastColumn="0" w:oddVBand="0" w:evenVBand="0" w:oddHBand="0" w:evenHBand="0" w:firstRowFirstColumn="0" w:firstRowLastColumn="0" w:lastRowFirstColumn="0" w:lastRowLastColumn="0"/>
              <w:rPr>
                <w:lang w:val="en-US"/>
              </w:rPr>
            </w:pPr>
            <w:r w:rsidRPr="00DD7EF0">
              <w:rPr>
                <w:lang w:val="en-US"/>
              </w:rPr>
              <w:t>Product</w:t>
            </w:r>
            <w:r w:rsidR="00A223A5">
              <w:rPr>
                <w:lang w:val="en-US"/>
              </w:rPr>
              <w:t xml:space="preserve"> </w:t>
            </w:r>
            <w:r w:rsidRPr="00DD7EF0">
              <w:rPr>
                <w:lang w:val="en-US"/>
              </w:rPr>
              <w:t>gro</w:t>
            </w:r>
            <w:r w:rsidR="00A223A5">
              <w:rPr>
                <w:lang w:val="en-US"/>
              </w:rPr>
              <w:t>u</w:t>
            </w:r>
            <w:r w:rsidRPr="00DD7EF0">
              <w:rPr>
                <w:lang w:val="en-US"/>
              </w:rPr>
              <w:t>p</w:t>
            </w:r>
          </w:p>
        </w:tc>
        <w:tc>
          <w:tcPr>
            <w:tcW w:w="2516" w:type="dxa"/>
          </w:tcPr>
          <w:p w:rsidR="00FD568B" w:rsidRPr="00DD7EF0" w:rsidRDefault="00A223A5" w:rsidP="00FD568B">
            <w:pPr>
              <w:cnfStyle w:val="100000000000" w:firstRow="1" w:lastRow="0" w:firstColumn="0" w:lastColumn="0" w:oddVBand="0" w:evenVBand="0" w:oddHBand="0" w:evenHBand="0" w:firstRowFirstColumn="0" w:firstRowLastColumn="0" w:lastRowFirstColumn="0" w:lastRowLastColumn="0"/>
              <w:rPr>
                <w:lang w:val="en-US"/>
              </w:rPr>
            </w:pPr>
            <w:r>
              <w:rPr>
                <w:lang w:val="en-US"/>
              </w:rPr>
              <w:t>SPP criteria used</w:t>
            </w: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LO0000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Other expenses</w:t>
            </w:r>
          </w:p>
        </w:tc>
        <w:tc>
          <w:tcPr>
            <w:tcW w:w="4885"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p>
        </w:tc>
        <w:tc>
          <w:tcPr>
            <w:tcW w:w="2516"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p>
        </w:tc>
      </w:tr>
      <w:tr w:rsidR="00FD568B"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LS0000</w:t>
            </w:r>
          </w:p>
        </w:tc>
        <w:tc>
          <w:tcPr>
            <w:tcW w:w="1701" w:type="dxa"/>
          </w:tcPr>
          <w:p w:rsidR="00FD568B" w:rsidRPr="00DD7EF0" w:rsidRDefault="00FD568B"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Subsidies</w:t>
            </w:r>
          </w:p>
        </w:tc>
        <w:tc>
          <w:tcPr>
            <w:tcW w:w="4885" w:type="dxa"/>
          </w:tcPr>
          <w:p w:rsidR="00FD568B" w:rsidRPr="00DD7EF0" w:rsidRDefault="00FD568B" w:rsidP="00FD568B">
            <w:pPr>
              <w:cnfStyle w:val="000000010000" w:firstRow="0" w:lastRow="0" w:firstColumn="0" w:lastColumn="0" w:oddVBand="0" w:evenVBand="0" w:oddHBand="0" w:evenHBand="1" w:firstRowFirstColumn="0" w:firstRowLastColumn="0" w:lastRowFirstColumn="0" w:lastRowLastColumn="0"/>
              <w:rPr>
                <w:lang w:val="en-US"/>
              </w:rPr>
            </w:pPr>
          </w:p>
        </w:tc>
        <w:tc>
          <w:tcPr>
            <w:tcW w:w="2516" w:type="dxa"/>
          </w:tcPr>
          <w:p w:rsidR="00FD568B" w:rsidRPr="00DD7EF0" w:rsidRDefault="00FD568B" w:rsidP="00FD568B">
            <w:pPr>
              <w:cnfStyle w:val="000000010000" w:firstRow="0" w:lastRow="0" w:firstColumn="0" w:lastColumn="0" w:oddVBand="0" w:evenVBand="0" w:oddHBand="0" w:evenHBand="1" w:firstRowFirstColumn="0" w:firstRowLastColumn="0" w:lastRowFirstColumn="0" w:lastRowLastColumn="0"/>
              <w:rPr>
                <w:lang w:val="en-US"/>
              </w:rPr>
            </w:pP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LU0000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Real projects</w:t>
            </w:r>
          </w:p>
        </w:tc>
        <w:tc>
          <w:tcPr>
            <w:tcW w:w="4885"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p>
        </w:tc>
        <w:tc>
          <w:tcPr>
            <w:tcW w:w="2516"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LZ0000</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Other product / service / work</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No SPP criteria available</w:t>
            </w:r>
          </w:p>
        </w:tc>
      </w:tr>
      <w:tr w:rsidR="00FD568B" w:rsidRPr="00876AAC"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LZ00A0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Indoor lighting</w:t>
            </w:r>
          </w:p>
        </w:tc>
        <w:tc>
          <w:tcPr>
            <w:tcW w:w="2516"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No SPP criteria available (criteria in development)</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LZ00B0</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Food and catering</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No SPP criteria available</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LZ00C0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Purchase and lease of vehicles</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FD568B"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LZ00C1</w:t>
            </w:r>
          </w:p>
        </w:tc>
        <w:tc>
          <w:tcPr>
            <w:tcW w:w="1701" w:type="dxa"/>
          </w:tcPr>
          <w:p w:rsidR="00FD568B" w:rsidRPr="00DD7EF0" w:rsidRDefault="00FD568B"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Purchase and lease of vehicles</w:t>
            </w:r>
          </w:p>
        </w:tc>
        <w:tc>
          <w:tcPr>
            <w:tcW w:w="2516" w:type="dxa"/>
          </w:tcPr>
          <w:p w:rsidR="00FD568B"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LZ00D0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Electricity</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LZ00D1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Electricity</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1E7D79" w:rsidRPr="00876AAC"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LZ00E0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Gardening products and services</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No SPP criteria available (criteria in development)</w:t>
            </w:r>
          </w:p>
        </w:tc>
      </w:tr>
      <w:tr w:rsidR="001E7D79" w:rsidRPr="00876AAC"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LZ00F0</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Products for modifications in buildings</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No SPP criteria available (criteria in development)</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LZ00G0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Furniture</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LZ00G1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Furniture</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LZ00H0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Paper products / printing on paper</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LZ00H1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Paper products / printing on paper</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LZ00I0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1E7D79">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PC’s, laptops and monitors</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LZ00I1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PC’s, laptops and monitors</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LZ00J0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1E7D79">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Imaging equipment</w:t>
            </w:r>
            <w:r w:rsidR="00FD568B" w:rsidRPr="00DD7EF0">
              <w:rPr>
                <w:lang w:val="en-US"/>
              </w:rPr>
              <w:t xml:space="preserve"> (printer, </w:t>
            </w:r>
            <w:r w:rsidRPr="00DD7EF0">
              <w:rPr>
                <w:lang w:val="en-US"/>
              </w:rPr>
              <w:t>copier </w:t>
            </w:r>
            <w:r w:rsidR="00FD568B" w:rsidRPr="00DD7EF0">
              <w:rPr>
                <w:lang w:val="en-US"/>
              </w:rPr>
              <w:t>…)</w:t>
            </w:r>
          </w:p>
        </w:tc>
        <w:tc>
          <w:tcPr>
            <w:tcW w:w="2516"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LZ00J1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Imaging equipment (printer, copier …)</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LZ00K0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Cleaning products and services</w:t>
            </w:r>
          </w:p>
        </w:tc>
        <w:tc>
          <w:tcPr>
            <w:tcW w:w="2516"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LZ00K1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Cleaning products and services</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LZ00L0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Software and software licenses</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No SPP criteria available</w:t>
            </w:r>
          </w:p>
        </w:tc>
      </w:tr>
      <w:tr w:rsidR="00CF6BA5"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CF6BA5" w:rsidRPr="00DD7EF0" w:rsidRDefault="00CF6BA5" w:rsidP="00FD568B">
            <w:pPr>
              <w:rPr>
                <w:lang w:val="en-US"/>
              </w:rPr>
            </w:pPr>
            <w:r w:rsidRPr="00DD7EF0">
              <w:rPr>
                <w:lang w:val="en-US"/>
              </w:rPr>
              <w:t>LZ00M0</w:t>
            </w:r>
          </w:p>
        </w:tc>
        <w:tc>
          <w:tcPr>
            <w:tcW w:w="1701" w:type="dxa"/>
          </w:tcPr>
          <w:p w:rsidR="00CF6BA5" w:rsidRPr="00DD7EF0" w:rsidRDefault="00CF6BA5"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CF6BA5" w:rsidRPr="00DD7EF0" w:rsidRDefault="00CF6BA5" w:rsidP="00CF6BA5">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 xml:space="preserve">Study / research (including </w:t>
            </w:r>
            <w:r>
              <w:rPr>
                <w:lang w:val="en-US"/>
              </w:rPr>
              <w:t>testing</w:t>
            </w:r>
            <w:r w:rsidRPr="00DD7EF0">
              <w:rPr>
                <w:lang w:val="en-US"/>
              </w:rPr>
              <w:t>, measurements and auditing)</w:t>
            </w:r>
          </w:p>
        </w:tc>
        <w:tc>
          <w:tcPr>
            <w:tcW w:w="2516" w:type="dxa"/>
          </w:tcPr>
          <w:p w:rsidR="00CF6BA5" w:rsidRPr="00DD7EF0" w:rsidRDefault="00CF6BA5"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not used</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LZ00M1</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CF6BA5">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 xml:space="preserve">Study / research (including </w:t>
            </w:r>
            <w:r w:rsidR="00CF6BA5">
              <w:rPr>
                <w:lang w:val="en-US"/>
              </w:rPr>
              <w:t>testing</w:t>
            </w:r>
            <w:r w:rsidRPr="00DD7EF0">
              <w:rPr>
                <w:lang w:val="en-US"/>
              </w:rPr>
              <w:t>, measurements and auditing)</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LZ00N0</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Telephones and telephone subscriptions</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No SPP criteria available</w:t>
            </w: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LZ00O0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Textiles and clothing</w:t>
            </w:r>
          </w:p>
        </w:tc>
        <w:tc>
          <w:tcPr>
            <w:tcW w:w="2516"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LZ00O1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Textiles and clothing</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LZ00P0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Office supplies</w:t>
            </w:r>
          </w:p>
        </w:tc>
        <w:tc>
          <w:tcPr>
            <w:tcW w:w="2516"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LZ00P1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Office supplies</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1E7D79" w:rsidRPr="00876AAC"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LZ00Q0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Paints &amp; varnishes / painting services</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No SPP criteria available (criteria in development)</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LZ00R0</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Tap water</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No SPP criteria available</w:t>
            </w:r>
          </w:p>
        </w:tc>
      </w:tr>
      <w:tr w:rsidR="001E7D79"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LZ00S0</w:t>
            </w:r>
          </w:p>
        </w:tc>
        <w:tc>
          <w:tcPr>
            <w:tcW w:w="1701" w:type="dxa"/>
          </w:tcPr>
          <w:p w:rsidR="001E7D79"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1E7D79">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Websites / CMS and website maintenance</w:t>
            </w:r>
          </w:p>
        </w:tc>
        <w:tc>
          <w:tcPr>
            <w:tcW w:w="2516" w:type="dxa"/>
          </w:tcPr>
          <w:p w:rsidR="001E7D79" w:rsidRPr="00DD7EF0" w:rsidRDefault="001E7D79" w:rsidP="00522C1E">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LZ00S1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Websites / CMS and website maintenance</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r w:rsidR="00FD568B" w:rsidRPr="00DD7EF0" w:rsidTr="00FD568B">
        <w:tc>
          <w:tcPr>
            <w:cnfStyle w:val="001000000000" w:firstRow="0" w:lastRow="0" w:firstColumn="1" w:lastColumn="0" w:oddVBand="0" w:evenVBand="0" w:oddHBand="0" w:evenHBand="0" w:firstRowFirstColumn="0" w:firstRowLastColumn="0" w:lastRowFirstColumn="0" w:lastRowLastColumn="0"/>
            <w:tcW w:w="959" w:type="dxa"/>
          </w:tcPr>
          <w:p w:rsidR="00FD568B" w:rsidRPr="00DD7EF0" w:rsidRDefault="00FD568B" w:rsidP="00FD568B">
            <w:pPr>
              <w:rPr>
                <w:lang w:val="en-US"/>
              </w:rPr>
            </w:pPr>
            <w:r w:rsidRPr="00DD7EF0">
              <w:rPr>
                <w:lang w:val="en-US"/>
              </w:rPr>
              <w:t>LZ00T0</w:t>
            </w:r>
          </w:p>
        </w:tc>
        <w:tc>
          <w:tcPr>
            <w:tcW w:w="1701" w:type="dxa"/>
          </w:tcPr>
          <w:p w:rsidR="00FD568B" w:rsidRPr="00DD7EF0" w:rsidRDefault="00FD568B"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Procurement</w:t>
            </w:r>
          </w:p>
        </w:tc>
        <w:tc>
          <w:tcPr>
            <w:tcW w:w="4885"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Wooden products</w:t>
            </w:r>
          </w:p>
        </w:tc>
        <w:tc>
          <w:tcPr>
            <w:tcW w:w="2516" w:type="dxa"/>
          </w:tcPr>
          <w:p w:rsidR="00FD568B" w:rsidRPr="00DD7EF0" w:rsidRDefault="001E7D79" w:rsidP="00FD568B">
            <w:pPr>
              <w:cnfStyle w:val="000000000000" w:firstRow="0" w:lastRow="0" w:firstColumn="0" w:lastColumn="0" w:oddVBand="0" w:evenVBand="0" w:oddHBand="0" w:evenHBand="0" w:firstRowFirstColumn="0" w:firstRowLastColumn="0" w:lastRowFirstColumn="0" w:lastRowLastColumn="0"/>
              <w:rPr>
                <w:lang w:val="en-US"/>
              </w:rPr>
            </w:pPr>
            <w:r w:rsidRPr="00DD7EF0">
              <w:rPr>
                <w:lang w:val="en-US"/>
              </w:rPr>
              <w:t>SPP criteria not used</w:t>
            </w:r>
          </w:p>
        </w:tc>
      </w:tr>
      <w:tr w:rsidR="001E7D79" w:rsidRPr="00DD7EF0" w:rsidTr="00FD56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E7D79" w:rsidRPr="00DD7EF0" w:rsidRDefault="001E7D79" w:rsidP="00FD568B">
            <w:pPr>
              <w:rPr>
                <w:lang w:val="en-US"/>
              </w:rPr>
            </w:pPr>
            <w:r w:rsidRPr="00DD7EF0">
              <w:rPr>
                <w:lang w:val="en-US"/>
              </w:rPr>
              <w:t>LZ00T1</w:t>
            </w:r>
          </w:p>
        </w:tc>
        <w:tc>
          <w:tcPr>
            <w:tcW w:w="1701" w:type="dxa"/>
          </w:tcPr>
          <w:p w:rsidR="001E7D79" w:rsidRPr="00DD7EF0" w:rsidRDefault="001E7D79" w:rsidP="00FD568B">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Procurement</w:t>
            </w:r>
          </w:p>
        </w:tc>
        <w:tc>
          <w:tcPr>
            <w:tcW w:w="4885"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Wooden products</w:t>
            </w:r>
          </w:p>
        </w:tc>
        <w:tc>
          <w:tcPr>
            <w:tcW w:w="2516" w:type="dxa"/>
          </w:tcPr>
          <w:p w:rsidR="001E7D79" w:rsidRPr="00DD7EF0" w:rsidRDefault="001E7D79" w:rsidP="00522C1E">
            <w:pPr>
              <w:cnfStyle w:val="000000010000" w:firstRow="0" w:lastRow="0" w:firstColumn="0" w:lastColumn="0" w:oddVBand="0" w:evenVBand="0" w:oddHBand="0" w:evenHBand="1" w:firstRowFirstColumn="0" w:firstRowLastColumn="0" w:lastRowFirstColumn="0" w:lastRowLastColumn="0"/>
              <w:rPr>
                <w:lang w:val="en-US"/>
              </w:rPr>
            </w:pPr>
            <w:r w:rsidRPr="00DD7EF0">
              <w:rPr>
                <w:lang w:val="en-US"/>
              </w:rPr>
              <w:t>SPP criteria used</w:t>
            </w:r>
          </w:p>
        </w:tc>
      </w:tr>
    </w:tbl>
    <w:p w:rsidR="00FD568B" w:rsidRDefault="00FD568B" w:rsidP="00FD568B">
      <w:pPr>
        <w:rPr>
          <w:lang w:val="en-US"/>
        </w:rPr>
      </w:pPr>
    </w:p>
    <w:p w:rsidR="001172B8" w:rsidRDefault="001172B8" w:rsidP="00FD568B">
      <w:pPr>
        <w:rPr>
          <w:lang w:val="en-US"/>
        </w:rPr>
        <w:sectPr w:rsidR="001172B8" w:rsidSect="00FC2577">
          <w:headerReference w:type="even" r:id="rId25"/>
          <w:headerReference w:type="default" r:id="rId26"/>
          <w:footerReference w:type="default" r:id="rId27"/>
          <w:headerReference w:type="first" r:id="rId28"/>
          <w:pgSz w:w="11906" w:h="16838" w:code="9"/>
          <w:pgMar w:top="709" w:right="851" w:bottom="1985" w:left="1134" w:header="851" w:footer="885" w:gutter="0"/>
          <w:cols w:space="708"/>
          <w:docGrid w:linePitch="360"/>
        </w:sectPr>
      </w:pPr>
    </w:p>
    <w:p w:rsidR="006262A3" w:rsidRDefault="006262A3" w:rsidP="001172B8">
      <w:pPr>
        <w:pStyle w:val="Bijlagen"/>
        <w:rPr>
          <w:lang w:val="en-US"/>
        </w:rPr>
      </w:pPr>
      <w:r>
        <w:rPr>
          <w:lang w:val="en-US"/>
        </w:rPr>
        <w:lastRenderedPageBreak/>
        <w:t xml:space="preserve">Minimum SPP criteria within </w:t>
      </w:r>
      <w:r w:rsidR="006E4F26">
        <w:rPr>
          <w:lang w:val="en-US"/>
        </w:rPr>
        <w:t>ENED</w:t>
      </w:r>
    </w:p>
    <w:p w:rsidR="006262A3" w:rsidRPr="006E4F26" w:rsidRDefault="006262A3" w:rsidP="006262A3">
      <w:pPr>
        <w:rPr>
          <w:lang w:val="en-US"/>
        </w:rPr>
      </w:pPr>
    </w:p>
    <w:p w:rsidR="006262A3" w:rsidRDefault="006262A3" w:rsidP="0051768C">
      <w:pPr>
        <w:pStyle w:val="Kop1"/>
        <w:numPr>
          <w:ilvl w:val="0"/>
          <w:numId w:val="27"/>
        </w:numPr>
      </w:pPr>
      <w:r>
        <w:t>Introduction</w:t>
      </w:r>
    </w:p>
    <w:p w:rsidR="006262A3" w:rsidRPr="001F65DF" w:rsidRDefault="006262A3" w:rsidP="006262A3">
      <w:pPr>
        <w:keepNext/>
        <w:rPr>
          <w:lang w:val="en-US"/>
        </w:rPr>
      </w:pPr>
      <w:r w:rsidRPr="001F65DF">
        <w:rPr>
          <w:lang w:val="en-US"/>
        </w:rPr>
        <w:t xml:space="preserve">The </w:t>
      </w:r>
      <w:r w:rsidR="006E4F26">
        <w:rPr>
          <w:lang w:val="en-US"/>
        </w:rPr>
        <w:t>ENED</w:t>
      </w:r>
      <w:r w:rsidRPr="001F65DF">
        <w:rPr>
          <w:lang w:val="en-US"/>
        </w:rPr>
        <w:t xml:space="preserve"> has got three types of mandatory criteria:</w:t>
      </w:r>
    </w:p>
    <w:p w:rsidR="006262A3" w:rsidRDefault="006262A3" w:rsidP="006262A3">
      <w:pPr>
        <w:pStyle w:val="Streepje1"/>
        <w:rPr>
          <w:lang w:val="en-US"/>
        </w:rPr>
      </w:pPr>
      <w:r>
        <w:rPr>
          <w:lang w:val="en-US"/>
        </w:rPr>
        <w:t>Criteria</w:t>
      </w:r>
      <w:r w:rsidR="00F43463">
        <w:rPr>
          <w:lang w:val="en-US"/>
        </w:rPr>
        <w:t xml:space="preserve"> and clauses</w:t>
      </w:r>
      <w:r>
        <w:rPr>
          <w:lang w:val="en-US"/>
        </w:rPr>
        <w:t xml:space="preserve"> not related to any specific product group</w:t>
      </w:r>
    </w:p>
    <w:p w:rsidR="006262A3" w:rsidRDefault="006262A3" w:rsidP="006262A3">
      <w:pPr>
        <w:pStyle w:val="Streepje1"/>
        <w:rPr>
          <w:lang w:val="en-US"/>
        </w:rPr>
      </w:pPr>
      <w:r>
        <w:rPr>
          <w:lang w:val="en-US"/>
        </w:rPr>
        <w:t xml:space="preserve">Flemish minimum criteria </w:t>
      </w:r>
      <w:r w:rsidRPr="001F65DF">
        <w:rPr>
          <w:lang w:val="en-US"/>
        </w:rPr>
        <w:sym w:font="Symbol" w:char="F0AE"/>
      </w:r>
      <w:r>
        <w:rPr>
          <w:lang w:val="en-US"/>
        </w:rPr>
        <w:t xml:space="preserve"> Apply to all entities of the Government of Flanders</w:t>
      </w:r>
    </w:p>
    <w:p w:rsidR="006262A3" w:rsidRDefault="006E4F26" w:rsidP="006262A3">
      <w:pPr>
        <w:pStyle w:val="Streepje1"/>
        <w:keepNext w:val="0"/>
        <w:rPr>
          <w:lang w:val="en-US"/>
        </w:rPr>
      </w:pPr>
      <w:r>
        <w:rPr>
          <w:lang w:val="en-US"/>
        </w:rPr>
        <w:t>ENED</w:t>
      </w:r>
      <w:r w:rsidR="006262A3">
        <w:rPr>
          <w:lang w:val="en-US"/>
        </w:rPr>
        <w:t xml:space="preserve"> minimum criteria </w:t>
      </w:r>
      <w:r w:rsidR="006262A3" w:rsidRPr="001F65DF">
        <w:rPr>
          <w:lang w:val="en-US"/>
        </w:rPr>
        <w:sym w:font="Symbol" w:char="F0AE"/>
      </w:r>
      <w:r w:rsidR="006262A3">
        <w:rPr>
          <w:lang w:val="en-US"/>
        </w:rPr>
        <w:t xml:space="preserve"> Apply only to the </w:t>
      </w:r>
      <w:r>
        <w:rPr>
          <w:lang w:val="en-US"/>
        </w:rPr>
        <w:t>ENED</w:t>
      </w:r>
    </w:p>
    <w:p w:rsidR="006262A3" w:rsidRDefault="006262A3" w:rsidP="006262A3">
      <w:pPr>
        <w:rPr>
          <w:lang w:val="en-US"/>
        </w:rPr>
      </w:pPr>
    </w:p>
    <w:p w:rsidR="006262A3" w:rsidRDefault="006262A3" w:rsidP="006262A3">
      <w:pPr>
        <w:rPr>
          <w:lang w:val="en-US"/>
        </w:rPr>
      </w:pPr>
      <w:r>
        <w:rPr>
          <w:lang w:val="en-US"/>
        </w:rPr>
        <w:t>Next to mandatory criteria, there are other criteria the procurers are encouraged to use (not monitored) and recommendations on e.g. the analyses of the needs (before starting the procurement).</w:t>
      </w:r>
    </w:p>
    <w:p w:rsidR="006262A3" w:rsidRDefault="006262A3" w:rsidP="006262A3">
      <w:pPr>
        <w:rPr>
          <w:lang w:val="en-US"/>
        </w:rPr>
      </w:pPr>
    </w:p>
    <w:p w:rsidR="006262A3" w:rsidRDefault="006262A3" w:rsidP="006262A3">
      <w:pPr>
        <w:rPr>
          <w:lang w:val="en-US"/>
        </w:rPr>
      </w:pPr>
      <w:r>
        <w:rPr>
          <w:lang w:val="en-US"/>
        </w:rPr>
        <w:t>This addendum provides information on how the minimum criteria were selected and an overview of the minimum criteria themselves. Monitoring on the use of the criteria and a good view on the market should help to decide where extra minimum criteria / more strict limits in the existing minimum criteria are feasible.</w:t>
      </w:r>
    </w:p>
    <w:p w:rsidR="006262A3" w:rsidRDefault="006262A3" w:rsidP="006262A3">
      <w:pPr>
        <w:rPr>
          <w:lang w:val="en-US"/>
        </w:rPr>
      </w:pPr>
    </w:p>
    <w:p w:rsidR="006262A3" w:rsidRDefault="006262A3" w:rsidP="006262A3">
      <w:pPr>
        <w:rPr>
          <w:lang w:val="en-US"/>
        </w:rPr>
      </w:pPr>
    </w:p>
    <w:p w:rsidR="006262A3" w:rsidRDefault="006262A3" w:rsidP="0051768C">
      <w:pPr>
        <w:pStyle w:val="Kop1"/>
        <w:numPr>
          <w:ilvl w:val="0"/>
          <w:numId w:val="25"/>
        </w:numPr>
        <w:rPr>
          <w:lang w:val="en-US"/>
        </w:rPr>
      </w:pPr>
      <w:r>
        <w:rPr>
          <w:lang w:val="en-US"/>
        </w:rPr>
        <w:t>Setting minimum criteria</w:t>
      </w:r>
    </w:p>
    <w:p w:rsidR="006262A3" w:rsidRPr="00E16126" w:rsidRDefault="006262A3" w:rsidP="006262A3">
      <w:pPr>
        <w:rPr>
          <w:lang w:val="en-US"/>
        </w:rPr>
      </w:pPr>
      <w:r w:rsidRPr="00E16126">
        <w:rPr>
          <w:lang w:val="en-US"/>
        </w:rPr>
        <w:t>The website of the Government of Flanders on SPP provides the procurers with criteria documents on a number of product groups. These criteria documents are a mixture of information, recommendations and criteria. To select minimum (core) criteria from these documents in order to monitor SPP, a working group within the Government of Flanders was set up. This working group defined a set of core criteria for each product group, which includes objective, feasible and clear criteria.</w:t>
      </w:r>
    </w:p>
    <w:p w:rsidR="006262A3" w:rsidRPr="00E16126" w:rsidRDefault="006262A3" w:rsidP="006262A3">
      <w:pPr>
        <w:rPr>
          <w:lang w:val="en-US"/>
        </w:rPr>
      </w:pPr>
    </w:p>
    <w:p w:rsidR="006262A3" w:rsidRPr="00E16126" w:rsidRDefault="006262A3" w:rsidP="006262A3">
      <w:pPr>
        <w:rPr>
          <w:lang w:val="en-US"/>
        </w:rPr>
      </w:pPr>
      <w:r w:rsidRPr="00E16126">
        <w:rPr>
          <w:lang w:val="en-US"/>
        </w:rPr>
        <w:t xml:space="preserve">The set of core criteria is an objective touchstone, which allows each contract that relates to the product group to be classified either as sustainable or as non-sustainable. It was made sure that in any case the most relevant criteria (which may generate the largest sustainability gains) were included in this set of core criteria. If the set of core criteria is included </w:t>
      </w:r>
      <w:r>
        <w:rPr>
          <w:lang w:val="en-US"/>
        </w:rPr>
        <w:t xml:space="preserve">(as </w:t>
      </w:r>
      <w:r w:rsidRPr="00547E6E">
        <w:rPr>
          <w:lang w:val="en-US"/>
        </w:rPr>
        <w:t xml:space="preserve">technical specifications </w:t>
      </w:r>
      <w:r>
        <w:rPr>
          <w:lang w:val="en-US"/>
        </w:rPr>
        <w:t xml:space="preserve">or </w:t>
      </w:r>
      <w:r w:rsidRPr="00547E6E">
        <w:rPr>
          <w:lang w:val="en-US"/>
        </w:rPr>
        <w:t>contract performance clauses</w:t>
      </w:r>
      <w:r>
        <w:rPr>
          <w:lang w:val="en-US"/>
        </w:rPr>
        <w:t xml:space="preserve">) </w:t>
      </w:r>
      <w:r w:rsidRPr="00E16126">
        <w:rPr>
          <w:lang w:val="en-US"/>
        </w:rPr>
        <w:t>in the contract documents, then the entire contract (read: its entire financial value) is sustainable. If the set of core criteria is not included, then the entire contract is not sustainable.</w:t>
      </w:r>
      <w:r>
        <w:rPr>
          <w:lang w:val="en-US"/>
        </w:rPr>
        <w:t xml:space="preserve"> For purchases not using a tender document (&lt; €8.500) the procurer may also select ‘sustainable’ when he has made sure that the purchased product fulfills the criteria.</w:t>
      </w:r>
    </w:p>
    <w:p w:rsidR="006262A3" w:rsidRDefault="006262A3" w:rsidP="006262A3">
      <w:pPr>
        <w:rPr>
          <w:lang w:val="en-US"/>
        </w:rPr>
      </w:pPr>
    </w:p>
    <w:p w:rsidR="006262A3" w:rsidRPr="00E16126" w:rsidRDefault="006262A3" w:rsidP="006262A3">
      <w:pPr>
        <w:keepNext/>
        <w:rPr>
          <w:b/>
          <w:lang w:val="en-US"/>
        </w:rPr>
      </w:pPr>
      <w:r w:rsidRPr="00E16126">
        <w:rPr>
          <w:b/>
          <w:lang w:val="en-US"/>
        </w:rPr>
        <w:t>When defining the core criteria, the working group took the following elements into account:</w:t>
      </w:r>
    </w:p>
    <w:p w:rsidR="006262A3" w:rsidRPr="00E16126" w:rsidRDefault="006262A3" w:rsidP="006262A3">
      <w:pPr>
        <w:pStyle w:val="Streepje1"/>
      </w:pPr>
      <w:proofErr w:type="spellStart"/>
      <w:r w:rsidRPr="00E16126">
        <w:t>Realistic</w:t>
      </w:r>
      <w:proofErr w:type="spellEnd"/>
      <w:r w:rsidRPr="00E16126">
        <w:t xml:space="preserve"> (</w:t>
      </w:r>
      <w:proofErr w:type="spellStart"/>
      <w:r w:rsidRPr="00E16126">
        <w:t>legal</w:t>
      </w:r>
      <w:proofErr w:type="spellEnd"/>
      <w:r w:rsidRPr="00E16126">
        <w:t>, market availability)</w:t>
      </w:r>
    </w:p>
    <w:p w:rsidR="006262A3" w:rsidRPr="00840DC2" w:rsidRDefault="006262A3" w:rsidP="006262A3">
      <w:pPr>
        <w:pStyle w:val="Streepje1"/>
        <w:rPr>
          <w:lang w:val="en-US"/>
        </w:rPr>
      </w:pPr>
      <w:r w:rsidRPr="00840DC2">
        <w:rPr>
          <w:lang w:val="en-US"/>
        </w:rPr>
        <w:t>Compatible with the other criteria from the set of core criteria</w:t>
      </w:r>
    </w:p>
    <w:p w:rsidR="006262A3" w:rsidRPr="00840DC2" w:rsidRDefault="006262A3" w:rsidP="006262A3">
      <w:pPr>
        <w:pStyle w:val="Streepje1"/>
        <w:rPr>
          <w:lang w:val="en-US"/>
        </w:rPr>
      </w:pPr>
      <w:r w:rsidRPr="00840DC2">
        <w:rPr>
          <w:lang w:val="en-US"/>
        </w:rPr>
        <w:t>Clear (only allow one interpretation)</w:t>
      </w:r>
    </w:p>
    <w:p w:rsidR="006262A3" w:rsidRDefault="006262A3" w:rsidP="006262A3">
      <w:pPr>
        <w:pStyle w:val="Streepje1"/>
        <w:keepNext w:val="0"/>
      </w:pPr>
      <w:proofErr w:type="spellStart"/>
      <w:r w:rsidRPr="00E16126">
        <w:t>Measurable</w:t>
      </w:r>
      <w:proofErr w:type="spellEnd"/>
      <w:r w:rsidRPr="00E16126">
        <w:t xml:space="preserve"> in </w:t>
      </w:r>
      <w:proofErr w:type="spellStart"/>
      <w:r w:rsidRPr="00E16126">
        <w:t>an</w:t>
      </w:r>
      <w:proofErr w:type="spellEnd"/>
      <w:r w:rsidRPr="00E16126">
        <w:t xml:space="preserve"> </w:t>
      </w:r>
      <w:proofErr w:type="spellStart"/>
      <w:r w:rsidRPr="00E16126">
        <w:t>objective</w:t>
      </w:r>
      <w:proofErr w:type="spellEnd"/>
      <w:r w:rsidRPr="00E16126">
        <w:t xml:space="preserve"> way</w:t>
      </w:r>
    </w:p>
    <w:p w:rsidR="006262A3" w:rsidRPr="00E16126" w:rsidRDefault="006262A3" w:rsidP="006262A3">
      <w:pPr>
        <w:rPr>
          <w:lang w:val="en-US"/>
        </w:rPr>
      </w:pPr>
    </w:p>
    <w:p w:rsidR="006262A3" w:rsidRPr="00E16126" w:rsidRDefault="006262A3" w:rsidP="006262A3">
      <w:pPr>
        <w:keepNext/>
        <w:rPr>
          <w:b/>
          <w:lang w:val="en-US"/>
        </w:rPr>
      </w:pPr>
      <w:r w:rsidRPr="00E16126">
        <w:rPr>
          <w:b/>
          <w:lang w:val="en-US"/>
        </w:rPr>
        <w:t xml:space="preserve">If possible, the criteria should also meet the following requirements: </w:t>
      </w:r>
    </w:p>
    <w:p w:rsidR="006262A3" w:rsidRPr="00E16126" w:rsidRDefault="006262A3" w:rsidP="006262A3">
      <w:pPr>
        <w:pStyle w:val="Streepje1"/>
        <w:rPr>
          <w:lang w:val="en-US"/>
        </w:rPr>
      </w:pPr>
      <w:r w:rsidRPr="00E16126">
        <w:rPr>
          <w:lang w:val="en-US"/>
        </w:rPr>
        <w:t>It must be possible to apply the criteria in contracts of various scales.</w:t>
      </w:r>
    </w:p>
    <w:p w:rsidR="006262A3" w:rsidRPr="00E16126" w:rsidRDefault="006262A3" w:rsidP="006262A3">
      <w:pPr>
        <w:pStyle w:val="Streepje1"/>
        <w:rPr>
          <w:lang w:val="en-US"/>
        </w:rPr>
      </w:pPr>
      <w:r w:rsidRPr="00E16126">
        <w:rPr>
          <w:lang w:val="en-US"/>
        </w:rPr>
        <w:t>It must be possible to apply the criteria in contracts of a different nature.</w:t>
      </w:r>
    </w:p>
    <w:p w:rsidR="006262A3" w:rsidRDefault="006262A3" w:rsidP="006262A3">
      <w:pPr>
        <w:pStyle w:val="Streepje1"/>
        <w:keepNext w:val="0"/>
        <w:rPr>
          <w:lang w:val="en-US"/>
        </w:rPr>
      </w:pPr>
      <w:r w:rsidRPr="00E16126">
        <w:rPr>
          <w:lang w:val="en-US"/>
        </w:rPr>
        <w:t>The criteria must be suitable for monitoring via an online survey, as well as for automatic monitoring through the CMS.</w:t>
      </w:r>
    </w:p>
    <w:p w:rsidR="006262A3" w:rsidRDefault="006262A3" w:rsidP="006262A3">
      <w:pPr>
        <w:rPr>
          <w:lang w:val="en-US"/>
        </w:rPr>
      </w:pPr>
    </w:p>
    <w:p w:rsidR="006262A3" w:rsidRDefault="006262A3" w:rsidP="006262A3">
      <w:pPr>
        <w:rPr>
          <w:lang w:val="en-US"/>
        </w:rPr>
      </w:pPr>
      <w:r w:rsidRPr="00E16126">
        <w:rPr>
          <w:lang w:val="en-US"/>
        </w:rPr>
        <w:t xml:space="preserve">In the first instance, the criteria that can generate the </w:t>
      </w:r>
      <w:r w:rsidRPr="00E16126">
        <w:rPr>
          <w:b/>
          <w:lang w:val="en-US"/>
        </w:rPr>
        <w:t>largest sustainability gains</w:t>
      </w:r>
      <w:r w:rsidRPr="00E16126">
        <w:rPr>
          <w:lang w:val="en-US"/>
        </w:rPr>
        <w:t xml:space="preserve"> were included in the sets of core criteria.</w:t>
      </w:r>
    </w:p>
    <w:p w:rsidR="006262A3" w:rsidRDefault="006262A3" w:rsidP="006262A3">
      <w:pPr>
        <w:rPr>
          <w:lang w:val="en-US"/>
        </w:rPr>
      </w:pPr>
    </w:p>
    <w:p w:rsidR="006262A3" w:rsidRPr="006E3D63" w:rsidRDefault="006262A3" w:rsidP="006262A3">
      <w:pPr>
        <w:pStyle w:val="Bijschrift"/>
        <w:rPr>
          <w:lang w:val="en-US"/>
        </w:rPr>
      </w:pPr>
      <w:r w:rsidRPr="006E3D63">
        <w:rPr>
          <w:lang w:val="en-US"/>
        </w:rPr>
        <w:lastRenderedPageBreak/>
        <w:t xml:space="preserve">Diagram </w:t>
      </w:r>
      <w:r>
        <w:fldChar w:fldCharType="begin"/>
      </w:r>
      <w:r w:rsidRPr="006E3D63">
        <w:rPr>
          <w:lang w:val="en-US"/>
        </w:rPr>
        <w:instrText xml:space="preserve"> SEQ Diagram \* ARABIC </w:instrText>
      </w:r>
      <w:r>
        <w:fldChar w:fldCharType="separate"/>
      </w:r>
      <w:r w:rsidR="0037124D">
        <w:rPr>
          <w:noProof/>
          <w:lang w:val="en-US"/>
        </w:rPr>
        <w:t>1</w:t>
      </w:r>
      <w:r>
        <w:fldChar w:fldCharType="end"/>
      </w:r>
      <w:r w:rsidRPr="006E3D63">
        <w:rPr>
          <w:lang w:val="en-US"/>
        </w:rPr>
        <w:t>: Flowchart – setting minimum criteria based on criteria documents</w:t>
      </w:r>
    </w:p>
    <w:p w:rsidR="006262A3" w:rsidRDefault="006262A3" w:rsidP="006262A3">
      <w:pPr>
        <w:rPr>
          <w:lang w:val="en-US"/>
        </w:rPr>
      </w:pPr>
      <w:r>
        <w:rPr>
          <w:noProof/>
        </w:rPr>
        <w:drawing>
          <wp:inline distT="0" distB="0" distL="0" distR="0" wp14:anchorId="0C263C1E" wp14:editId="31DCEFB0">
            <wp:extent cx="5972810" cy="3594100"/>
            <wp:effectExtent l="0" t="0" r="889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72810" cy="3594100"/>
                    </a:xfrm>
                    <a:prstGeom prst="rect">
                      <a:avLst/>
                    </a:prstGeom>
                  </pic:spPr>
                </pic:pic>
              </a:graphicData>
            </a:graphic>
          </wp:inline>
        </w:drawing>
      </w:r>
    </w:p>
    <w:p w:rsidR="006262A3" w:rsidRDefault="006262A3" w:rsidP="006262A3">
      <w:pPr>
        <w:rPr>
          <w:lang w:val="en-US"/>
        </w:rPr>
      </w:pPr>
    </w:p>
    <w:p w:rsidR="006262A3" w:rsidRPr="00E16126" w:rsidRDefault="006262A3" w:rsidP="006262A3">
      <w:pPr>
        <w:rPr>
          <w:lang w:val="en-US"/>
        </w:rPr>
      </w:pPr>
      <w:r>
        <w:rPr>
          <w:lang w:val="en-US"/>
        </w:rPr>
        <w:t xml:space="preserve">Where the Flemish government doesn’t offer criteria documents on product groups that are important to the </w:t>
      </w:r>
      <w:r w:rsidR="006E4F26">
        <w:rPr>
          <w:lang w:val="en-US"/>
        </w:rPr>
        <w:t>ENED</w:t>
      </w:r>
      <w:r>
        <w:rPr>
          <w:lang w:val="en-US"/>
        </w:rPr>
        <w:t xml:space="preserve">, de </w:t>
      </w:r>
      <w:r w:rsidR="006E4F26">
        <w:rPr>
          <w:lang w:val="en-US"/>
        </w:rPr>
        <w:t>ENED</w:t>
      </w:r>
      <w:r>
        <w:rPr>
          <w:lang w:val="en-US"/>
        </w:rPr>
        <w:t xml:space="preserve"> has drafted up its own criteria documents and minimum criteria (see</w:t>
      </w:r>
      <w:r w:rsidR="00F43463">
        <w:rPr>
          <w:lang w:val="en-US"/>
        </w:rPr>
        <w:t xml:space="preserve"> </w:t>
      </w:r>
      <w:r w:rsidR="00F43463">
        <w:rPr>
          <w:lang w:val="en-US"/>
        </w:rPr>
        <w:fldChar w:fldCharType="begin"/>
      </w:r>
      <w:r w:rsidR="00F43463">
        <w:rPr>
          <w:lang w:val="en-US"/>
        </w:rPr>
        <w:instrText xml:space="preserve"> REF _Ref448237355 \n \h </w:instrText>
      </w:r>
      <w:r w:rsidR="00F43463">
        <w:rPr>
          <w:lang w:val="en-US"/>
        </w:rPr>
      </w:r>
      <w:r w:rsidR="00F43463">
        <w:rPr>
          <w:lang w:val="en-US"/>
        </w:rPr>
        <w:fldChar w:fldCharType="separate"/>
      </w:r>
      <w:r w:rsidR="0037124D">
        <w:rPr>
          <w:lang w:val="en-US"/>
        </w:rPr>
        <w:t>3.3</w:t>
      </w:r>
      <w:r w:rsidR="00F43463">
        <w:rPr>
          <w:lang w:val="en-US"/>
        </w:rPr>
        <w:fldChar w:fldCharType="end"/>
      </w:r>
      <w:r w:rsidR="00F43463">
        <w:rPr>
          <w:lang w:val="en-US"/>
        </w:rPr>
        <w:t xml:space="preserve"> </w:t>
      </w:r>
      <w:r w:rsidR="00F43463">
        <w:rPr>
          <w:lang w:val="en-US"/>
        </w:rPr>
        <w:fldChar w:fldCharType="begin"/>
      </w:r>
      <w:r w:rsidR="00F43463">
        <w:rPr>
          <w:lang w:val="en-US"/>
        </w:rPr>
        <w:instrText xml:space="preserve"> REF _Ref448237355 \h </w:instrText>
      </w:r>
      <w:r w:rsidR="00F43463">
        <w:rPr>
          <w:lang w:val="en-US"/>
        </w:rPr>
      </w:r>
      <w:r w:rsidR="00F43463">
        <w:rPr>
          <w:lang w:val="en-US"/>
        </w:rPr>
        <w:fldChar w:fldCharType="separate"/>
      </w:r>
      <w:r w:rsidR="006E4F26">
        <w:rPr>
          <w:lang w:val="en-US"/>
        </w:rPr>
        <w:t>ENED minimum criteria</w:t>
      </w:r>
      <w:r w:rsidR="00F43463">
        <w:rPr>
          <w:lang w:val="en-US"/>
        </w:rPr>
        <w:fldChar w:fldCharType="end"/>
      </w:r>
      <w:r w:rsidR="00F43463">
        <w:rPr>
          <w:lang w:val="en-US"/>
        </w:rPr>
        <w:t>)</w:t>
      </w:r>
      <w:r>
        <w:rPr>
          <w:lang w:val="en-US"/>
        </w:rPr>
        <w:t>.</w:t>
      </w:r>
    </w:p>
    <w:p w:rsidR="006262A3" w:rsidRPr="00E16126" w:rsidRDefault="006262A3" w:rsidP="006262A3">
      <w:pPr>
        <w:rPr>
          <w:lang w:val="en-US"/>
        </w:rPr>
      </w:pPr>
    </w:p>
    <w:p w:rsidR="006262A3" w:rsidRPr="00E16126" w:rsidRDefault="006262A3" w:rsidP="006262A3">
      <w:pPr>
        <w:rPr>
          <w:lang w:val="en-US"/>
        </w:rPr>
      </w:pPr>
    </w:p>
    <w:p w:rsidR="006262A3" w:rsidRDefault="006262A3" w:rsidP="0051768C">
      <w:pPr>
        <w:pStyle w:val="Kop1"/>
        <w:numPr>
          <w:ilvl w:val="0"/>
          <w:numId w:val="25"/>
        </w:numPr>
        <w:rPr>
          <w:lang w:val="en-US"/>
        </w:rPr>
      </w:pPr>
      <w:r>
        <w:rPr>
          <w:lang w:val="en-US"/>
        </w:rPr>
        <w:t>Criteria</w:t>
      </w:r>
    </w:p>
    <w:p w:rsidR="006262A3" w:rsidRDefault="00F43463" w:rsidP="00F43463">
      <w:pPr>
        <w:pStyle w:val="Kop2"/>
        <w:rPr>
          <w:lang w:val="en-US"/>
        </w:rPr>
      </w:pPr>
      <w:r>
        <w:rPr>
          <w:lang w:val="en-US"/>
        </w:rPr>
        <w:t xml:space="preserve">Criteria </w:t>
      </w:r>
      <w:r w:rsidRPr="00F43463">
        <w:rPr>
          <w:lang w:val="en-US"/>
        </w:rPr>
        <w:t>not related to any specific product</w:t>
      </w:r>
    </w:p>
    <w:p w:rsidR="006262A3" w:rsidRDefault="006262A3" w:rsidP="006262A3">
      <w:pPr>
        <w:pStyle w:val="Streepje1"/>
        <w:rPr>
          <w:lang w:val="en-US"/>
        </w:rPr>
      </w:pPr>
      <w:r>
        <w:rPr>
          <w:lang w:val="en-US"/>
        </w:rPr>
        <w:t>Informative text on the SPP policy of the Flemish government</w:t>
      </w:r>
    </w:p>
    <w:p w:rsidR="00F43463" w:rsidRPr="00F43463" w:rsidRDefault="00695034" w:rsidP="006262A3">
      <w:pPr>
        <w:pStyle w:val="Inspringing1"/>
        <w:rPr>
          <w:lang w:val="en-US"/>
        </w:rPr>
      </w:pPr>
      <w:hyperlink r:id="rId30" w:history="1">
        <w:r w:rsidR="00F43463" w:rsidRPr="00F43463">
          <w:rPr>
            <w:rStyle w:val="Hyperlink"/>
            <w:lang w:val="en-US"/>
          </w:rPr>
          <w:t>http://overheid.vlaanderen.be/standaardparagraaf</w:t>
        </w:r>
      </w:hyperlink>
    </w:p>
    <w:p w:rsidR="006262A3" w:rsidRDefault="006262A3" w:rsidP="006262A3">
      <w:pPr>
        <w:pStyle w:val="Inspringing1"/>
        <w:rPr>
          <w:lang w:val="en-US"/>
        </w:rPr>
      </w:pPr>
      <w:r>
        <w:rPr>
          <w:lang w:val="en-US"/>
        </w:rPr>
        <w:t>Goal of this text is to inform the bidders of the long term intentions of the Flemish government, so they can adapt</w:t>
      </w:r>
    </w:p>
    <w:p w:rsidR="006262A3" w:rsidRDefault="006262A3" w:rsidP="006262A3">
      <w:pPr>
        <w:pStyle w:val="Streepje1"/>
        <w:rPr>
          <w:lang w:val="en-US"/>
        </w:rPr>
      </w:pPr>
      <w:r>
        <w:rPr>
          <w:lang w:val="en-US"/>
        </w:rPr>
        <w:t>Clauses on the compliance of non-discrimination regulation</w:t>
      </w:r>
    </w:p>
    <w:p w:rsidR="006262A3" w:rsidRDefault="00695034" w:rsidP="006262A3">
      <w:pPr>
        <w:pStyle w:val="Inspringing1"/>
        <w:rPr>
          <w:lang w:val="en-US"/>
        </w:rPr>
      </w:pPr>
      <w:hyperlink r:id="rId31" w:history="1">
        <w:r w:rsidR="00F43463" w:rsidRPr="002762E9">
          <w:rPr>
            <w:rStyle w:val="Hyperlink"/>
            <w:lang w:val="en-US"/>
          </w:rPr>
          <w:t>http://overheid.vlaanderen.be/non-discriminatieclausule</w:t>
        </w:r>
      </w:hyperlink>
    </w:p>
    <w:p w:rsidR="006262A3" w:rsidRDefault="006262A3" w:rsidP="006262A3">
      <w:pPr>
        <w:pStyle w:val="Streepje1"/>
        <w:rPr>
          <w:lang w:val="en-US"/>
        </w:rPr>
      </w:pPr>
      <w:r>
        <w:rPr>
          <w:lang w:val="en-US"/>
        </w:rPr>
        <w:t>Clauses on the compliance with the 8 ILO fundamental conventions throughout the supply chain</w:t>
      </w:r>
    </w:p>
    <w:p w:rsidR="006262A3" w:rsidRDefault="00695034" w:rsidP="00F43463">
      <w:pPr>
        <w:pStyle w:val="Inspringing1"/>
        <w:rPr>
          <w:lang w:val="en-US"/>
        </w:rPr>
      </w:pPr>
      <w:hyperlink r:id="rId32" w:history="1">
        <w:r w:rsidR="00F43463" w:rsidRPr="002762E9">
          <w:rPr>
            <w:rStyle w:val="Hyperlink"/>
            <w:lang w:val="en-US"/>
          </w:rPr>
          <w:t>http://overheid.vlaanderen.be/ethische-clausule-iao-basisnormen</w:t>
        </w:r>
      </w:hyperlink>
    </w:p>
    <w:p w:rsidR="006262A3" w:rsidRDefault="006262A3" w:rsidP="006262A3">
      <w:pPr>
        <w:rPr>
          <w:lang w:val="en-US"/>
        </w:rPr>
      </w:pPr>
    </w:p>
    <w:p w:rsidR="006262A3" w:rsidRDefault="006262A3" w:rsidP="006262A3">
      <w:pPr>
        <w:rPr>
          <w:lang w:val="en-US"/>
        </w:rPr>
      </w:pPr>
      <w:r>
        <w:rPr>
          <w:lang w:val="en-US"/>
        </w:rPr>
        <w:t xml:space="preserve">These clauses are embedded in the templates for tender documents that are used within the </w:t>
      </w:r>
      <w:r w:rsidR="006E4F26">
        <w:rPr>
          <w:lang w:val="en-US"/>
        </w:rPr>
        <w:t>ENED</w:t>
      </w:r>
      <w:r>
        <w:rPr>
          <w:lang w:val="en-US"/>
        </w:rPr>
        <w:t>.</w:t>
      </w:r>
    </w:p>
    <w:p w:rsidR="006262A3" w:rsidRDefault="006262A3" w:rsidP="006262A3">
      <w:pPr>
        <w:rPr>
          <w:lang w:val="en-US"/>
        </w:rPr>
      </w:pPr>
    </w:p>
    <w:p w:rsidR="006262A3" w:rsidRPr="000104CD" w:rsidRDefault="006262A3" w:rsidP="006262A3">
      <w:pPr>
        <w:rPr>
          <w:lang w:val="en-US"/>
        </w:rPr>
      </w:pPr>
    </w:p>
    <w:p w:rsidR="006262A3" w:rsidRDefault="006262A3" w:rsidP="0051768C">
      <w:pPr>
        <w:pStyle w:val="Kop2"/>
        <w:numPr>
          <w:ilvl w:val="1"/>
          <w:numId w:val="25"/>
        </w:numPr>
        <w:rPr>
          <w:lang w:val="en-US"/>
        </w:rPr>
      </w:pPr>
      <w:r>
        <w:rPr>
          <w:lang w:val="en-US"/>
        </w:rPr>
        <w:t>Flemish minimum criteria</w:t>
      </w:r>
    </w:p>
    <w:p w:rsidR="006262A3" w:rsidRPr="00F43463" w:rsidRDefault="006262A3" w:rsidP="006262A3">
      <w:pPr>
        <w:rPr>
          <w:lang w:val="fr-BE"/>
        </w:rPr>
      </w:pPr>
      <w:proofErr w:type="spellStart"/>
      <w:r w:rsidRPr="006262A3">
        <w:rPr>
          <w:lang w:val="fr-BE"/>
        </w:rPr>
        <w:t>Criteria</w:t>
      </w:r>
      <w:proofErr w:type="spellEnd"/>
      <w:r w:rsidRPr="006262A3">
        <w:rPr>
          <w:lang w:val="fr-BE"/>
        </w:rPr>
        <w:t xml:space="preserve"> documents: </w:t>
      </w:r>
      <w:hyperlink r:id="rId33" w:history="1">
        <w:r w:rsidR="00F43463" w:rsidRPr="002762E9">
          <w:rPr>
            <w:rStyle w:val="Hyperlink"/>
            <w:lang w:val="fr-BE"/>
          </w:rPr>
          <w:t>http://overheid.vlaanderen.be/productgroepen</w:t>
        </w:r>
      </w:hyperlink>
    </w:p>
    <w:p w:rsidR="006262A3" w:rsidRDefault="006262A3" w:rsidP="006262A3">
      <w:r>
        <w:t xml:space="preserve">Minimum criteria: </w:t>
      </w:r>
      <w:hyperlink r:id="rId34" w:history="1">
        <w:r w:rsidR="00F43463" w:rsidRPr="002762E9">
          <w:rPr>
            <w:rStyle w:val="Hyperlink"/>
          </w:rPr>
          <w:t>http://overheid.vlaanderen.be/monitoring-duurzame-overheidsopdrachten</w:t>
        </w:r>
      </w:hyperlink>
    </w:p>
    <w:p w:rsidR="006262A3" w:rsidRPr="003D3DB4" w:rsidRDefault="006262A3" w:rsidP="006262A3"/>
    <w:p w:rsidR="006262A3" w:rsidRDefault="006262A3" w:rsidP="006262A3"/>
    <w:p w:rsidR="00F43463" w:rsidRDefault="00F43463" w:rsidP="0051768C">
      <w:pPr>
        <w:pStyle w:val="Kop3"/>
        <w:numPr>
          <w:ilvl w:val="2"/>
          <w:numId w:val="25"/>
        </w:numPr>
        <w:rPr>
          <w:lang w:val="en-US"/>
        </w:rPr>
      </w:pPr>
      <w:r>
        <w:rPr>
          <w:lang w:val="en-US"/>
        </w:rPr>
        <w:lastRenderedPageBreak/>
        <w:t>Purchase and lease of vehicles</w:t>
      </w:r>
    </w:p>
    <w:p w:rsidR="00F43463" w:rsidRDefault="00F43463" w:rsidP="00F43463">
      <w:pPr>
        <w:keepNext/>
        <w:ind w:left="851" w:hanging="851"/>
        <w:rPr>
          <w:lang w:val="en-US"/>
        </w:rPr>
      </w:pPr>
      <w:r w:rsidRPr="007E2381">
        <w:rPr>
          <w:lang w:val="en-US"/>
        </w:rPr>
        <w:t>Scope:</w:t>
      </w:r>
      <w:r w:rsidRPr="007E2381">
        <w:rPr>
          <w:lang w:val="en-US"/>
        </w:rPr>
        <w:tab/>
        <w:t xml:space="preserve">public contracts which mainly have as subject matter the purchase </w:t>
      </w:r>
      <w:r>
        <w:rPr>
          <w:lang w:val="en-US"/>
        </w:rPr>
        <w:t xml:space="preserve">or lease </w:t>
      </w:r>
      <w:r w:rsidRPr="007E2381">
        <w:rPr>
          <w:lang w:val="en-US"/>
        </w:rPr>
        <w:t>of</w:t>
      </w:r>
      <w:r>
        <w:rPr>
          <w:lang w:val="en-US"/>
        </w:rPr>
        <w:t xml:space="preserve"> service vehicles (cars, vans and SUVs)</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keepNext/>
              <w:rPr>
                <w:lang w:val="en-US"/>
              </w:rPr>
            </w:pPr>
            <w:r w:rsidRPr="00953863">
              <w:rPr>
                <w:lang w:val="en-US"/>
              </w:rPr>
              <w:t xml:space="preserve">Sustainable core criteria for product group </w:t>
            </w:r>
            <w:r w:rsidRPr="00953863">
              <w:rPr>
                <w:u w:val="single"/>
                <w:lang w:val="en-US"/>
              </w:rPr>
              <w:t>vehicles</w:t>
            </w:r>
            <w:r w:rsidRPr="00953863">
              <w:rPr>
                <w:lang w:val="en-US"/>
              </w:rPr>
              <w:t xml:space="preserve"> (must be satisfied to classify the contract as 'sustainable'):</w:t>
            </w:r>
          </w:p>
        </w:tc>
      </w:tr>
      <w:tr w:rsidR="00F43463" w:rsidTr="00F43463">
        <w:tc>
          <w:tcPr>
            <w:tcW w:w="10061" w:type="dxa"/>
          </w:tcPr>
          <w:p w:rsidR="00F43463" w:rsidRDefault="00F43463" w:rsidP="00F43463">
            <w:pPr>
              <w:keepNext/>
              <w:rPr>
                <w:lang w:val="en-US"/>
              </w:rPr>
            </w:pPr>
            <w:r>
              <w:rPr>
                <w:lang w:val="en-US"/>
              </w:rPr>
              <w:t>The ecoscore</w:t>
            </w:r>
            <w:r>
              <w:rPr>
                <w:rStyle w:val="Voetnootmarkering"/>
                <w:lang w:val="en-US"/>
              </w:rPr>
              <w:footnoteReference w:id="21"/>
            </w:r>
            <w:r>
              <w:rPr>
                <w:lang w:val="en-US"/>
              </w:rPr>
              <w:t xml:space="preserve"> of the vehicle should be at least:</w:t>
            </w:r>
          </w:p>
          <w:tbl>
            <w:tblPr>
              <w:tblStyle w:val="Tabelraster"/>
              <w:tblW w:w="0" w:type="auto"/>
              <w:tblLook w:val="0620" w:firstRow="1" w:lastRow="0" w:firstColumn="0" w:lastColumn="0" w:noHBand="1" w:noVBand="1"/>
            </w:tblPr>
            <w:tblGrid>
              <w:gridCol w:w="836"/>
              <w:gridCol w:w="4064"/>
              <w:gridCol w:w="2450"/>
              <w:gridCol w:w="2450"/>
            </w:tblGrid>
            <w:tr w:rsidR="00F43463" w:rsidTr="00F43463">
              <w:trPr>
                <w:cnfStyle w:val="100000000000" w:firstRow="1" w:lastRow="0" w:firstColumn="0" w:lastColumn="0" w:oddVBand="0" w:evenVBand="0" w:oddHBand="0" w:evenHBand="0" w:firstRowFirstColumn="0" w:firstRowLastColumn="0" w:lastRowFirstColumn="0" w:lastRowLastColumn="0"/>
                <w:trHeight w:val="135"/>
              </w:trPr>
              <w:tc>
                <w:tcPr>
                  <w:tcW w:w="836" w:type="dxa"/>
                  <w:vMerge w:val="restart"/>
                  <w:tcBorders>
                    <w:top w:val="single" w:sz="4" w:space="0" w:color="auto"/>
                    <w:left w:val="single" w:sz="4" w:space="0" w:color="auto"/>
                    <w:bottom w:val="nil"/>
                  </w:tcBorders>
                  <w:shd w:val="clear" w:color="auto" w:fill="auto"/>
                </w:tcPr>
                <w:p w:rsidR="00F43463" w:rsidRPr="000104CD" w:rsidRDefault="00F43463" w:rsidP="00F43463">
                  <w:pPr>
                    <w:rPr>
                      <w:color w:val="auto"/>
                      <w:lang w:val="en-US"/>
                    </w:rPr>
                  </w:pPr>
                  <w:r w:rsidRPr="000104CD">
                    <w:rPr>
                      <w:color w:val="auto"/>
                      <w:lang w:val="en-US"/>
                    </w:rPr>
                    <w:t>Class</w:t>
                  </w:r>
                </w:p>
              </w:tc>
              <w:tc>
                <w:tcPr>
                  <w:tcW w:w="4064" w:type="dxa"/>
                  <w:vMerge w:val="restart"/>
                  <w:tcBorders>
                    <w:top w:val="single" w:sz="4" w:space="0" w:color="auto"/>
                    <w:bottom w:val="nil"/>
                  </w:tcBorders>
                  <w:shd w:val="clear" w:color="auto" w:fill="auto"/>
                </w:tcPr>
                <w:p w:rsidR="00F43463" w:rsidRPr="000104CD" w:rsidRDefault="00F43463" w:rsidP="00F43463">
                  <w:pPr>
                    <w:rPr>
                      <w:color w:val="auto"/>
                      <w:lang w:val="en-US"/>
                    </w:rPr>
                  </w:pPr>
                  <w:r w:rsidRPr="000104CD">
                    <w:rPr>
                      <w:color w:val="auto"/>
                      <w:lang w:val="en-US"/>
                    </w:rPr>
                    <w:t>Type of vehicle</w:t>
                  </w:r>
                </w:p>
              </w:tc>
              <w:tc>
                <w:tcPr>
                  <w:tcW w:w="4900" w:type="dxa"/>
                  <w:gridSpan w:val="2"/>
                  <w:tcBorders>
                    <w:top w:val="single" w:sz="4" w:space="0" w:color="auto"/>
                    <w:bottom w:val="nil"/>
                    <w:right w:val="single" w:sz="4" w:space="0" w:color="auto"/>
                  </w:tcBorders>
                  <w:shd w:val="clear" w:color="auto" w:fill="auto"/>
                </w:tcPr>
                <w:p w:rsidR="00F43463" w:rsidRPr="000104CD" w:rsidRDefault="00F43463" w:rsidP="00F43463">
                  <w:pPr>
                    <w:jc w:val="center"/>
                    <w:rPr>
                      <w:color w:val="auto"/>
                      <w:lang w:val="en-US"/>
                    </w:rPr>
                  </w:pPr>
                  <w:r w:rsidRPr="000104CD">
                    <w:rPr>
                      <w:color w:val="auto"/>
                      <w:lang w:val="en-US"/>
                    </w:rPr>
                    <w:t>Minimum ecoscore</w:t>
                  </w:r>
                </w:p>
              </w:tc>
            </w:tr>
            <w:tr w:rsidR="00F43463" w:rsidTr="00F43463">
              <w:trPr>
                <w:trHeight w:val="135"/>
              </w:trPr>
              <w:tc>
                <w:tcPr>
                  <w:tcW w:w="836" w:type="dxa"/>
                  <w:vMerge/>
                  <w:tcBorders>
                    <w:top w:val="nil"/>
                    <w:left w:val="single" w:sz="4" w:space="0" w:color="auto"/>
                    <w:bottom w:val="single" w:sz="12" w:space="0" w:color="auto"/>
                  </w:tcBorders>
                  <w:shd w:val="clear" w:color="auto" w:fill="D9D9D9" w:themeFill="background1" w:themeFillShade="D9"/>
                </w:tcPr>
                <w:p w:rsidR="00F43463" w:rsidRDefault="00F43463" w:rsidP="00F43463">
                  <w:pPr>
                    <w:rPr>
                      <w:lang w:val="en-US"/>
                    </w:rPr>
                  </w:pPr>
                </w:p>
              </w:tc>
              <w:tc>
                <w:tcPr>
                  <w:tcW w:w="4064" w:type="dxa"/>
                  <w:vMerge/>
                  <w:tcBorders>
                    <w:top w:val="nil"/>
                    <w:bottom w:val="single" w:sz="12" w:space="0" w:color="auto"/>
                  </w:tcBorders>
                </w:tcPr>
                <w:p w:rsidR="00F43463" w:rsidRDefault="00F43463" w:rsidP="00F43463">
                  <w:pPr>
                    <w:rPr>
                      <w:lang w:val="en-US"/>
                    </w:rPr>
                  </w:pPr>
                </w:p>
              </w:tc>
              <w:tc>
                <w:tcPr>
                  <w:tcW w:w="2450" w:type="dxa"/>
                  <w:tcBorders>
                    <w:top w:val="nil"/>
                    <w:bottom w:val="single" w:sz="12" w:space="0" w:color="auto"/>
                  </w:tcBorders>
                </w:tcPr>
                <w:p w:rsidR="00F43463" w:rsidRPr="00C43879" w:rsidRDefault="00F43463" w:rsidP="00F43463">
                  <w:pPr>
                    <w:jc w:val="center"/>
                    <w:rPr>
                      <w:b/>
                      <w:lang w:val="en-US"/>
                    </w:rPr>
                  </w:pPr>
                  <w:r w:rsidRPr="00C43879">
                    <w:rPr>
                      <w:b/>
                      <w:lang w:val="en-US"/>
                    </w:rPr>
                    <w:t>Gasoline</w:t>
                  </w:r>
                  <w:r w:rsidRPr="00C43879">
                    <w:rPr>
                      <w:rStyle w:val="Voetnootmarkering"/>
                      <w:b/>
                      <w:lang w:val="en-US"/>
                    </w:rPr>
                    <w:footnoteReference w:id="22"/>
                  </w:r>
                </w:p>
              </w:tc>
              <w:tc>
                <w:tcPr>
                  <w:tcW w:w="2450" w:type="dxa"/>
                  <w:tcBorders>
                    <w:top w:val="nil"/>
                    <w:bottom w:val="single" w:sz="12" w:space="0" w:color="auto"/>
                    <w:right w:val="single" w:sz="4" w:space="0" w:color="auto"/>
                  </w:tcBorders>
                </w:tcPr>
                <w:p w:rsidR="00F43463" w:rsidRPr="00C43879" w:rsidRDefault="00F43463" w:rsidP="00F43463">
                  <w:pPr>
                    <w:jc w:val="center"/>
                    <w:rPr>
                      <w:b/>
                      <w:lang w:val="en-US"/>
                    </w:rPr>
                  </w:pPr>
                  <w:r w:rsidRPr="00C43879">
                    <w:rPr>
                      <w:b/>
                      <w:lang w:val="en-US"/>
                    </w:rPr>
                    <w:t>Diesel</w:t>
                  </w:r>
                </w:p>
              </w:tc>
            </w:tr>
            <w:tr w:rsidR="00F43463" w:rsidTr="00F43463">
              <w:tc>
                <w:tcPr>
                  <w:tcW w:w="836" w:type="dxa"/>
                  <w:tcBorders>
                    <w:left w:val="single" w:sz="4" w:space="0" w:color="auto"/>
                  </w:tcBorders>
                </w:tcPr>
                <w:p w:rsidR="00F43463" w:rsidRDefault="00F43463" w:rsidP="00F43463">
                  <w:pPr>
                    <w:rPr>
                      <w:lang w:val="en-US"/>
                    </w:rPr>
                  </w:pPr>
                  <w:r>
                    <w:rPr>
                      <w:lang w:val="en-US"/>
                    </w:rPr>
                    <w:t>0</w:t>
                  </w:r>
                </w:p>
              </w:tc>
              <w:tc>
                <w:tcPr>
                  <w:tcW w:w="4064" w:type="dxa"/>
                </w:tcPr>
                <w:p w:rsidR="00F43463" w:rsidRDefault="00F43463" w:rsidP="00F43463">
                  <w:pPr>
                    <w:rPr>
                      <w:lang w:val="en-US"/>
                    </w:rPr>
                  </w:pPr>
                  <w:r>
                    <w:rPr>
                      <w:lang w:val="en-US"/>
                    </w:rPr>
                    <w:t>M</w:t>
                  </w:r>
                  <w:r w:rsidRPr="00953863">
                    <w:rPr>
                      <w:lang w:val="en-US"/>
                    </w:rPr>
                    <w:t>inisterial vehicle</w:t>
                  </w:r>
                </w:p>
              </w:tc>
              <w:tc>
                <w:tcPr>
                  <w:tcW w:w="2450" w:type="dxa"/>
                </w:tcPr>
                <w:p w:rsidR="00F43463" w:rsidRDefault="00F43463" w:rsidP="00F43463">
                  <w:pPr>
                    <w:jc w:val="center"/>
                    <w:rPr>
                      <w:lang w:val="en-US"/>
                    </w:rPr>
                  </w:pPr>
                  <w:r>
                    <w:rPr>
                      <w:lang w:val="en-US"/>
                    </w:rPr>
                    <w:t>63</w:t>
                  </w:r>
                </w:p>
              </w:tc>
              <w:tc>
                <w:tcPr>
                  <w:tcW w:w="2450" w:type="dxa"/>
                  <w:tcBorders>
                    <w:right w:val="single" w:sz="4" w:space="0" w:color="auto"/>
                  </w:tcBorders>
                </w:tcPr>
                <w:p w:rsidR="00F43463" w:rsidRDefault="00F43463" w:rsidP="00F43463">
                  <w:pPr>
                    <w:jc w:val="center"/>
                    <w:rPr>
                      <w:lang w:val="en-US"/>
                    </w:rPr>
                  </w:pPr>
                  <w:r>
                    <w:rPr>
                      <w:lang w:val="en-US"/>
                    </w:rPr>
                    <w:t>56</w:t>
                  </w:r>
                </w:p>
              </w:tc>
            </w:tr>
            <w:tr w:rsidR="00F43463" w:rsidTr="00F43463">
              <w:tc>
                <w:tcPr>
                  <w:tcW w:w="836" w:type="dxa"/>
                  <w:tcBorders>
                    <w:left w:val="single" w:sz="4" w:space="0" w:color="auto"/>
                  </w:tcBorders>
                </w:tcPr>
                <w:p w:rsidR="00F43463" w:rsidRDefault="00F43463" w:rsidP="00F43463">
                  <w:pPr>
                    <w:rPr>
                      <w:lang w:val="en-US"/>
                    </w:rPr>
                  </w:pPr>
                  <w:r>
                    <w:rPr>
                      <w:lang w:val="en-US"/>
                    </w:rPr>
                    <w:t>1</w:t>
                  </w:r>
                </w:p>
              </w:tc>
              <w:tc>
                <w:tcPr>
                  <w:tcW w:w="4064" w:type="dxa"/>
                </w:tcPr>
                <w:p w:rsidR="00F43463" w:rsidRDefault="00F43463" w:rsidP="00F43463">
                  <w:pPr>
                    <w:rPr>
                      <w:lang w:val="en-US"/>
                    </w:rPr>
                  </w:pPr>
                  <w:r>
                    <w:rPr>
                      <w:lang w:val="en-US"/>
                    </w:rPr>
                    <w:t>State vehicle</w:t>
                  </w:r>
                </w:p>
              </w:tc>
              <w:tc>
                <w:tcPr>
                  <w:tcW w:w="2450" w:type="dxa"/>
                </w:tcPr>
                <w:p w:rsidR="00F43463" w:rsidRDefault="00F43463" w:rsidP="00F43463">
                  <w:pPr>
                    <w:jc w:val="center"/>
                    <w:rPr>
                      <w:lang w:val="en-US"/>
                    </w:rPr>
                  </w:pPr>
                  <w:r>
                    <w:rPr>
                      <w:lang w:val="en-US"/>
                    </w:rPr>
                    <w:t>63</w:t>
                  </w:r>
                </w:p>
              </w:tc>
              <w:tc>
                <w:tcPr>
                  <w:tcW w:w="2450" w:type="dxa"/>
                  <w:tcBorders>
                    <w:right w:val="single" w:sz="4" w:space="0" w:color="auto"/>
                  </w:tcBorders>
                </w:tcPr>
                <w:p w:rsidR="00F43463" w:rsidRDefault="00F43463" w:rsidP="00F43463">
                  <w:pPr>
                    <w:jc w:val="center"/>
                    <w:rPr>
                      <w:lang w:val="en-US"/>
                    </w:rPr>
                  </w:pPr>
                  <w:r>
                    <w:rPr>
                      <w:lang w:val="en-US"/>
                    </w:rPr>
                    <w:t>59</w:t>
                  </w:r>
                </w:p>
              </w:tc>
            </w:tr>
            <w:tr w:rsidR="00F43463" w:rsidTr="00F43463">
              <w:tc>
                <w:tcPr>
                  <w:tcW w:w="836" w:type="dxa"/>
                  <w:tcBorders>
                    <w:left w:val="single" w:sz="4" w:space="0" w:color="auto"/>
                  </w:tcBorders>
                </w:tcPr>
                <w:p w:rsidR="00F43463" w:rsidRDefault="00F43463" w:rsidP="00F43463">
                  <w:pPr>
                    <w:rPr>
                      <w:lang w:val="en-US"/>
                    </w:rPr>
                  </w:pPr>
                  <w:r>
                    <w:rPr>
                      <w:lang w:val="en-US"/>
                    </w:rPr>
                    <w:t>2</w:t>
                  </w:r>
                </w:p>
              </w:tc>
              <w:tc>
                <w:tcPr>
                  <w:tcW w:w="4064" w:type="dxa"/>
                </w:tcPr>
                <w:p w:rsidR="00F43463" w:rsidRDefault="00F43463" w:rsidP="00F43463">
                  <w:pPr>
                    <w:rPr>
                      <w:lang w:val="en-US"/>
                    </w:rPr>
                  </w:pPr>
                  <w:r>
                    <w:rPr>
                      <w:lang w:val="en-US"/>
                    </w:rPr>
                    <w:t>Long distance vehicle</w:t>
                  </w:r>
                </w:p>
              </w:tc>
              <w:tc>
                <w:tcPr>
                  <w:tcW w:w="2450" w:type="dxa"/>
                </w:tcPr>
                <w:p w:rsidR="00F43463" w:rsidRDefault="00F43463" w:rsidP="00F43463">
                  <w:pPr>
                    <w:jc w:val="center"/>
                    <w:rPr>
                      <w:lang w:val="en-US"/>
                    </w:rPr>
                  </w:pPr>
                  <w:r>
                    <w:rPr>
                      <w:lang w:val="en-US"/>
                    </w:rPr>
                    <w:t>62</w:t>
                  </w:r>
                </w:p>
              </w:tc>
              <w:tc>
                <w:tcPr>
                  <w:tcW w:w="2450" w:type="dxa"/>
                  <w:tcBorders>
                    <w:right w:val="single" w:sz="4" w:space="0" w:color="auto"/>
                  </w:tcBorders>
                </w:tcPr>
                <w:p w:rsidR="00F43463" w:rsidRDefault="00F43463" w:rsidP="00F43463">
                  <w:pPr>
                    <w:jc w:val="center"/>
                    <w:rPr>
                      <w:lang w:val="en-US"/>
                    </w:rPr>
                  </w:pPr>
                  <w:r>
                    <w:rPr>
                      <w:lang w:val="en-US"/>
                    </w:rPr>
                    <w:t>58</w:t>
                  </w:r>
                </w:p>
              </w:tc>
            </w:tr>
            <w:tr w:rsidR="00F43463" w:rsidTr="00F43463">
              <w:tc>
                <w:tcPr>
                  <w:tcW w:w="836" w:type="dxa"/>
                  <w:tcBorders>
                    <w:left w:val="single" w:sz="4" w:space="0" w:color="auto"/>
                  </w:tcBorders>
                </w:tcPr>
                <w:p w:rsidR="00F43463" w:rsidRDefault="00F43463" w:rsidP="00F43463">
                  <w:pPr>
                    <w:rPr>
                      <w:lang w:val="en-US"/>
                    </w:rPr>
                  </w:pPr>
                  <w:r>
                    <w:rPr>
                      <w:lang w:val="en-US"/>
                    </w:rPr>
                    <w:t>3</w:t>
                  </w:r>
                </w:p>
              </w:tc>
              <w:tc>
                <w:tcPr>
                  <w:tcW w:w="4064" w:type="dxa"/>
                </w:tcPr>
                <w:p w:rsidR="00F43463" w:rsidRDefault="00F43463" w:rsidP="00F43463">
                  <w:pPr>
                    <w:rPr>
                      <w:lang w:val="en-US"/>
                    </w:rPr>
                  </w:pPr>
                  <w:r>
                    <w:rPr>
                      <w:lang w:val="en-US"/>
                    </w:rPr>
                    <w:t>Middle class vehicle</w:t>
                  </w:r>
                </w:p>
              </w:tc>
              <w:tc>
                <w:tcPr>
                  <w:tcW w:w="2450" w:type="dxa"/>
                </w:tcPr>
                <w:p w:rsidR="00F43463" w:rsidRDefault="00F43463" w:rsidP="00F43463">
                  <w:pPr>
                    <w:jc w:val="center"/>
                    <w:rPr>
                      <w:lang w:val="en-US"/>
                    </w:rPr>
                  </w:pPr>
                  <w:r>
                    <w:rPr>
                      <w:lang w:val="en-US"/>
                    </w:rPr>
                    <w:t>67</w:t>
                  </w:r>
                </w:p>
              </w:tc>
              <w:tc>
                <w:tcPr>
                  <w:tcW w:w="2450" w:type="dxa"/>
                  <w:tcBorders>
                    <w:right w:val="single" w:sz="4" w:space="0" w:color="auto"/>
                  </w:tcBorders>
                </w:tcPr>
                <w:p w:rsidR="00F43463" w:rsidRDefault="00F43463" w:rsidP="00F43463">
                  <w:pPr>
                    <w:jc w:val="center"/>
                    <w:rPr>
                      <w:lang w:val="en-US"/>
                    </w:rPr>
                  </w:pPr>
                  <w:r>
                    <w:rPr>
                      <w:lang w:val="en-US"/>
                    </w:rPr>
                    <w:t>61</w:t>
                  </w:r>
                </w:p>
              </w:tc>
            </w:tr>
            <w:tr w:rsidR="00F43463" w:rsidTr="00F43463">
              <w:tc>
                <w:tcPr>
                  <w:tcW w:w="836" w:type="dxa"/>
                  <w:tcBorders>
                    <w:left w:val="single" w:sz="4" w:space="0" w:color="auto"/>
                  </w:tcBorders>
                </w:tcPr>
                <w:p w:rsidR="00F43463" w:rsidRDefault="00F43463" w:rsidP="00F43463">
                  <w:pPr>
                    <w:rPr>
                      <w:lang w:val="en-US"/>
                    </w:rPr>
                  </w:pPr>
                  <w:r>
                    <w:rPr>
                      <w:lang w:val="en-US"/>
                    </w:rPr>
                    <w:t>4</w:t>
                  </w:r>
                </w:p>
              </w:tc>
              <w:tc>
                <w:tcPr>
                  <w:tcW w:w="4064" w:type="dxa"/>
                </w:tcPr>
                <w:p w:rsidR="00F43463" w:rsidRDefault="00F43463" w:rsidP="00F43463">
                  <w:pPr>
                    <w:rPr>
                      <w:lang w:val="en-US"/>
                    </w:rPr>
                  </w:pPr>
                  <w:r>
                    <w:rPr>
                      <w:lang w:val="en-US"/>
                    </w:rPr>
                    <w:t>City car</w:t>
                  </w:r>
                </w:p>
              </w:tc>
              <w:tc>
                <w:tcPr>
                  <w:tcW w:w="2450" w:type="dxa"/>
                </w:tcPr>
                <w:p w:rsidR="00F43463" w:rsidRDefault="00F43463" w:rsidP="00F43463">
                  <w:pPr>
                    <w:jc w:val="center"/>
                    <w:rPr>
                      <w:lang w:val="en-US"/>
                    </w:rPr>
                  </w:pPr>
                  <w:r>
                    <w:rPr>
                      <w:lang w:val="en-US"/>
                    </w:rPr>
                    <w:t>68</w:t>
                  </w:r>
                </w:p>
              </w:tc>
              <w:tc>
                <w:tcPr>
                  <w:tcW w:w="2450" w:type="dxa"/>
                  <w:tcBorders>
                    <w:right w:val="single" w:sz="4" w:space="0" w:color="auto"/>
                  </w:tcBorders>
                </w:tcPr>
                <w:p w:rsidR="00F43463" w:rsidRDefault="00F43463" w:rsidP="00F43463">
                  <w:pPr>
                    <w:jc w:val="center"/>
                    <w:rPr>
                      <w:lang w:val="en-US"/>
                    </w:rPr>
                  </w:pPr>
                  <w:r>
                    <w:rPr>
                      <w:lang w:val="en-US"/>
                    </w:rPr>
                    <w:t>Not applicable</w:t>
                  </w:r>
                </w:p>
              </w:tc>
            </w:tr>
            <w:tr w:rsidR="00F43463" w:rsidTr="00F43463">
              <w:tc>
                <w:tcPr>
                  <w:tcW w:w="836" w:type="dxa"/>
                  <w:tcBorders>
                    <w:left w:val="single" w:sz="4" w:space="0" w:color="auto"/>
                  </w:tcBorders>
                </w:tcPr>
                <w:p w:rsidR="00F43463" w:rsidRDefault="00F43463" w:rsidP="00F43463">
                  <w:pPr>
                    <w:rPr>
                      <w:lang w:val="en-US"/>
                    </w:rPr>
                  </w:pPr>
                  <w:r>
                    <w:rPr>
                      <w:lang w:val="en-US"/>
                    </w:rPr>
                    <w:t>5</w:t>
                  </w:r>
                </w:p>
              </w:tc>
              <w:tc>
                <w:tcPr>
                  <w:tcW w:w="4064" w:type="dxa"/>
                </w:tcPr>
                <w:p w:rsidR="00F43463" w:rsidRDefault="00F43463" w:rsidP="00F43463">
                  <w:pPr>
                    <w:rPr>
                      <w:lang w:val="en-US"/>
                    </w:rPr>
                  </w:pPr>
                  <w:r>
                    <w:rPr>
                      <w:lang w:val="en-US"/>
                    </w:rPr>
                    <w:t>Midsize to large passenger van</w:t>
                  </w:r>
                </w:p>
              </w:tc>
              <w:tc>
                <w:tcPr>
                  <w:tcW w:w="2450" w:type="dxa"/>
                </w:tcPr>
                <w:p w:rsidR="00F43463" w:rsidRDefault="00F43463" w:rsidP="00F43463">
                  <w:pPr>
                    <w:jc w:val="center"/>
                    <w:rPr>
                      <w:lang w:val="en-US"/>
                    </w:rPr>
                  </w:pPr>
                  <w:r>
                    <w:rPr>
                      <w:lang w:val="en-US"/>
                    </w:rPr>
                    <w:t>64</w:t>
                  </w:r>
                </w:p>
              </w:tc>
              <w:tc>
                <w:tcPr>
                  <w:tcW w:w="2450" w:type="dxa"/>
                  <w:tcBorders>
                    <w:right w:val="single" w:sz="4" w:space="0" w:color="auto"/>
                  </w:tcBorders>
                </w:tcPr>
                <w:p w:rsidR="00F43463" w:rsidRDefault="00F43463" w:rsidP="00F43463">
                  <w:pPr>
                    <w:jc w:val="center"/>
                    <w:rPr>
                      <w:lang w:val="en-US"/>
                    </w:rPr>
                  </w:pPr>
                  <w:r>
                    <w:rPr>
                      <w:lang w:val="en-US"/>
                    </w:rPr>
                    <w:t>56</w:t>
                  </w:r>
                </w:p>
              </w:tc>
            </w:tr>
            <w:tr w:rsidR="00F43463" w:rsidTr="00F43463">
              <w:tc>
                <w:tcPr>
                  <w:tcW w:w="836" w:type="dxa"/>
                  <w:tcBorders>
                    <w:left w:val="single" w:sz="4" w:space="0" w:color="auto"/>
                  </w:tcBorders>
                </w:tcPr>
                <w:p w:rsidR="00F43463" w:rsidRDefault="00F43463" w:rsidP="00F43463">
                  <w:pPr>
                    <w:rPr>
                      <w:lang w:val="en-US"/>
                    </w:rPr>
                  </w:pPr>
                  <w:r>
                    <w:rPr>
                      <w:lang w:val="en-US"/>
                    </w:rPr>
                    <w:t>6</w:t>
                  </w:r>
                </w:p>
              </w:tc>
              <w:tc>
                <w:tcPr>
                  <w:tcW w:w="4064" w:type="dxa"/>
                </w:tcPr>
                <w:p w:rsidR="00F43463" w:rsidRDefault="00F43463" w:rsidP="00F43463">
                  <w:pPr>
                    <w:rPr>
                      <w:lang w:val="en-US"/>
                    </w:rPr>
                  </w:pPr>
                  <w:r>
                    <w:rPr>
                      <w:lang w:val="en-US"/>
                    </w:rPr>
                    <w:t>Small passenger van</w:t>
                  </w:r>
                </w:p>
              </w:tc>
              <w:tc>
                <w:tcPr>
                  <w:tcW w:w="2450" w:type="dxa"/>
                </w:tcPr>
                <w:p w:rsidR="00F43463" w:rsidRDefault="00F43463" w:rsidP="00F43463">
                  <w:pPr>
                    <w:jc w:val="center"/>
                    <w:rPr>
                      <w:lang w:val="en-US"/>
                    </w:rPr>
                  </w:pPr>
                  <w:r>
                    <w:rPr>
                      <w:lang w:val="en-US"/>
                    </w:rPr>
                    <w:t>66</w:t>
                  </w:r>
                </w:p>
              </w:tc>
              <w:tc>
                <w:tcPr>
                  <w:tcW w:w="2450" w:type="dxa"/>
                  <w:tcBorders>
                    <w:right w:val="single" w:sz="4" w:space="0" w:color="auto"/>
                  </w:tcBorders>
                </w:tcPr>
                <w:p w:rsidR="00F43463" w:rsidRDefault="00F43463" w:rsidP="00F43463">
                  <w:pPr>
                    <w:jc w:val="center"/>
                    <w:rPr>
                      <w:lang w:val="en-US"/>
                    </w:rPr>
                  </w:pPr>
                  <w:r>
                    <w:rPr>
                      <w:lang w:val="en-US"/>
                    </w:rPr>
                    <w:t>61</w:t>
                  </w:r>
                </w:p>
              </w:tc>
            </w:tr>
            <w:tr w:rsidR="00F43463" w:rsidTr="00F43463">
              <w:tc>
                <w:tcPr>
                  <w:tcW w:w="836" w:type="dxa"/>
                  <w:tcBorders>
                    <w:left w:val="single" w:sz="4" w:space="0" w:color="auto"/>
                  </w:tcBorders>
                </w:tcPr>
                <w:p w:rsidR="00F43463" w:rsidRDefault="00F43463" w:rsidP="00F43463">
                  <w:pPr>
                    <w:rPr>
                      <w:lang w:val="en-US"/>
                    </w:rPr>
                  </w:pPr>
                  <w:r>
                    <w:rPr>
                      <w:lang w:val="en-US"/>
                    </w:rPr>
                    <w:t>7</w:t>
                  </w:r>
                </w:p>
              </w:tc>
              <w:tc>
                <w:tcPr>
                  <w:tcW w:w="4064" w:type="dxa"/>
                </w:tcPr>
                <w:p w:rsidR="00F43463" w:rsidRDefault="00F43463" w:rsidP="00F43463">
                  <w:pPr>
                    <w:rPr>
                      <w:lang w:val="en-US"/>
                    </w:rPr>
                  </w:pPr>
                  <w:r>
                    <w:rPr>
                      <w:lang w:val="en-US"/>
                    </w:rPr>
                    <w:t xml:space="preserve">Big </w:t>
                  </w:r>
                  <w:r w:rsidRPr="00C43879">
                    <w:rPr>
                      <w:lang w:val="en-US"/>
                    </w:rPr>
                    <w:t>station wagon</w:t>
                  </w:r>
                </w:p>
              </w:tc>
              <w:tc>
                <w:tcPr>
                  <w:tcW w:w="2450" w:type="dxa"/>
                </w:tcPr>
                <w:p w:rsidR="00F43463" w:rsidRDefault="00F43463" w:rsidP="00F43463">
                  <w:pPr>
                    <w:jc w:val="center"/>
                    <w:rPr>
                      <w:lang w:val="en-US"/>
                    </w:rPr>
                  </w:pPr>
                  <w:r>
                    <w:rPr>
                      <w:lang w:val="en-US"/>
                    </w:rPr>
                    <w:t>62</w:t>
                  </w:r>
                </w:p>
              </w:tc>
              <w:tc>
                <w:tcPr>
                  <w:tcW w:w="2450" w:type="dxa"/>
                  <w:tcBorders>
                    <w:right w:val="single" w:sz="4" w:space="0" w:color="auto"/>
                  </w:tcBorders>
                </w:tcPr>
                <w:p w:rsidR="00F43463" w:rsidRDefault="00F43463" w:rsidP="00F43463">
                  <w:pPr>
                    <w:jc w:val="center"/>
                    <w:rPr>
                      <w:lang w:val="en-US"/>
                    </w:rPr>
                  </w:pPr>
                  <w:r>
                    <w:rPr>
                      <w:lang w:val="en-US"/>
                    </w:rPr>
                    <w:t>58</w:t>
                  </w:r>
                </w:p>
              </w:tc>
            </w:tr>
            <w:tr w:rsidR="00F43463" w:rsidTr="00F43463">
              <w:tc>
                <w:tcPr>
                  <w:tcW w:w="836" w:type="dxa"/>
                  <w:tcBorders>
                    <w:left w:val="single" w:sz="4" w:space="0" w:color="auto"/>
                  </w:tcBorders>
                </w:tcPr>
                <w:p w:rsidR="00F43463" w:rsidRDefault="00F43463" w:rsidP="00F43463">
                  <w:pPr>
                    <w:rPr>
                      <w:lang w:val="en-US"/>
                    </w:rPr>
                  </w:pPr>
                  <w:r>
                    <w:rPr>
                      <w:lang w:val="en-US"/>
                    </w:rPr>
                    <w:t>8</w:t>
                  </w:r>
                </w:p>
              </w:tc>
              <w:tc>
                <w:tcPr>
                  <w:tcW w:w="4064" w:type="dxa"/>
                </w:tcPr>
                <w:p w:rsidR="00F43463" w:rsidRDefault="00F43463" w:rsidP="00F43463">
                  <w:pPr>
                    <w:rPr>
                      <w:lang w:val="en-US"/>
                    </w:rPr>
                  </w:pPr>
                  <w:r>
                    <w:rPr>
                      <w:lang w:val="en-US"/>
                    </w:rPr>
                    <w:t xml:space="preserve">Small </w:t>
                  </w:r>
                  <w:r w:rsidRPr="00C43879">
                    <w:rPr>
                      <w:lang w:val="en-US"/>
                    </w:rPr>
                    <w:t>station wagon</w:t>
                  </w:r>
                </w:p>
              </w:tc>
              <w:tc>
                <w:tcPr>
                  <w:tcW w:w="2450" w:type="dxa"/>
                </w:tcPr>
                <w:p w:rsidR="00F43463" w:rsidRDefault="00F43463" w:rsidP="00F43463">
                  <w:pPr>
                    <w:jc w:val="center"/>
                    <w:rPr>
                      <w:lang w:val="en-US"/>
                    </w:rPr>
                  </w:pPr>
                  <w:r>
                    <w:rPr>
                      <w:lang w:val="en-US"/>
                    </w:rPr>
                    <w:t>65</w:t>
                  </w:r>
                </w:p>
              </w:tc>
              <w:tc>
                <w:tcPr>
                  <w:tcW w:w="2450" w:type="dxa"/>
                  <w:tcBorders>
                    <w:right w:val="single" w:sz="4" w:space="0" w:color="auto"/>
                  </w:tcBorders>
                </w:tcPr>
                <w:p w:rsidR="00F43463" w:rsidRDefault="00F43463" w:rsidP="00F43463">
                  <w:pPr>
                    <w:jc w:val="center"/>
                    <w:rPr>
                      <w:lang w:val="en-US"/>
                    </w:rPr>
                  </w:pPr>
                  <w:r>
                    <w:rPr>
                      <w:lang w:val="en-US"/>
                    </w:rPr>
                    <w:t>61</w:t>
                  </w:r>
                </w:p>
              </w:tc>
            </w:tr>
            <w:tr w:rsidR="00F43463" w:rsidTr="00F43463">
              <w:tc>
                <w:tcPr>
                  <w:tcW w:w="836" w:type="dxa"/>
                  <w:tcBorders>
                    <w:left w:val="single" w:sz="4" w:space="0" w:color="auto"/>
                  </w:tcBorders>
                </w:tcPr>
                <w:p w:rsidR="00F43463" w:rsidRDefault="00F43463" w:rsidP="00F43463">
                  <w:pPr>
                    <w:rPr>
                      <w:lang w:val="en-US"/>
                    </w:rPr>
                  </w:pPr>
                  <w:r>
                    <w:rPr>
                      <w:lang w:val="en-US"/>
                    </w:rPr>
                    <w:t>9</w:t>
                  </w:r>
                </w:p>
              </w:tc>
              <w:tc>
                <w:tcPr>
                  <w:tcW w:w="4064" w:type="dxa"/>
                </w:tcPr>
                <w:p w:rsidR="00F43463" w:rsidRDefault="00F43463" w:rsidP="00F43463">
                  <w:pPr>
                    <w:rPr>
                      <w:lang w:val="en-US"/>
                    </w:rPr>
                  </w:pPr>
                  <w:r>
                    <w:rPr>
                      <w:lang w:val="en-US"/>
                    </w:rPr>
                    <w:t>Small cargo van (mixed use)</w:t>
                  </w:r>
                </w:p>
              </w:tc>
              <w:tc>
                <w:tcPr>
                  <w:tcW w:w="2450" w:type="dxa"/>
                </w:tcPr>
                <w:p w:rsidR="00F43463" w:rsidRDefault="00F43463" w:rsidP="00F43463">
                  <w:pPr>
                    <w:jc w:val="center"/>
                    <w:rPr>
                      <w:lang w:val="en-US"/>
                    </w:rPr>
                  </w:pPr>
                  <w:r>
                    <w:rPr>
                      <w:lang w:val="en-US"/>
                    </w:rPr>
                    <w:t>66</w:t>
                  </w:r>
                </w:p>
              </w:tc>
              <w:tc>
                <w:tcPr>
                  <w:tcW w:w="2450" w:type="dxa"/>
                  <w:tcBorders>
                    <w:right w:val="single" w:sz="4" w:space="0" w:color="auto"/>
                  </w:tcBorders>
                </w:tcPr>
                <w:p w:rsidR="00F43463" w:rsidRDefault="00F43463" w:rsidP="00F43463">
                  <w:pPr>
                    <w:jc w:val="center"/>
                    <w:rPr>
                      <w:lang w:val="en-US"/>
                    </w:rPr>
                  </w:pPr>
                  <w:r>
                    <w:rPr>
                      <w:lang w:val="en-US"/>
                    </w:rPr>
                    <w:t>57</w:t>
                  </w:r>
                </w:p>
              </w:tc>
            </w:tr>
            <w:tr w:rsidR="00F43463" w:rsidTr="00F43463">
              <w:tc>
                <w:tcPr>
                  <w:tcW w:w="836" w:type="dxa"/>
                  <w:tcBorders>
                    <w:left w:val="single" w:sz="4" w:space="0" w:color="auto"/>
                  </w:tcBorders>
                </w:tcPr>
                <w:p w:rsidR="00F43463" w:rsidRDefault="00F43463" w:rsidP="00F43463">
                  <w:pPr>
                    <w:rPr>
                      <w:lang w:val="en-US"/>
                    </w:rPr>
                  </w:pPr>
                  <w:r>
                    <w:rPr>
                      <w:lang w:val="en-US"/>
                    </w:rPr>
                    <w:t>10</w:t>
                  </w:r>
                </w:p>
              </w:tc>
              <w:tc>
                <w:tcPr>
                  <w:tcW w:w="4064" w:type="dxa"/>
                </w:tcPr>
                <w:p w:rsidR="00F43463" w:rsidRDefault="00F43463" w:rsidP="00F43463">
                  <w:pPr>
                    <w:rPr>
                      <w:lang w:val="en-US"/>
                    </w:rPr>
                  </w:pPr>
                  <w:r>
                    <w:rPr>
                      <w:lang w:val="en-US"/>
                    </w:rPr>
                    <w:t>Big cargo van</w:t>
                  </w:r>
                </w:p>
              </w:tc>
              <w:tc>
                <w:tcPr>
                  <w:tcW w:w="2450" w:type="dxa"/>
                </w:tcPr>
                <w:p w:rsidR="00F43463" w:rsidRDefault="00F43463" w:rsidP="00F43463">
                  <w:pPr>
                    <w:jc w:val="center"/>
                    <w:rPr>
                      <w:lang w:val="en-US"/>
                    </w:rPr>
                  </w:pPr>
                  <w:r>
                    <w:rPr>
                      <w:lang w:val="en-US"/>
                    </w:rPr>
                    <w:t>53</w:t>
                  </w:r>
                </w:p>
              </w:tc>
              <w:tc>
                <w:tcPr>
                  <w:tcW w:w="2450" w:type="dxa"/>
                  <w:tcBorders>
                    <w:right w:val="single" w:sz="4" w:space="0" w:color="auto"/>
                  </w:tcBorders>
                </w:tcPr>
                <w:p w:rsidR="00F43463" w:rsidRDefault="00F43463" w:rsidP="00F43463">
                  <w:pPr>
                    <w:jc w:val="center"/>
                    <w:rPr>
                      <w:lang w:val="en-US"/>
                    </w:rPr>
                  </w:pPr>
                  <w:r>
                    <w:rPr>
                      <w:lang w:val="en-US"/>
                    </w:rPr>
                    <w:t>45</w:t>
                  </w:r>
                </w:p>
              </w:tc>
            </w:tr>
            <w:tr w:rsidR="00F43463" w:rsidTr="00F43463">
              <w:tc>
                <w:tcPr>
                  <w:tcW w:w="836" w:type="dxa"/>
                  <w:tcBorders>
                    <w:left w:val="single" w:sz="4" w:space="0" w:color="auto"/>
                  </w:tcBorders>
                </w:tcPr>
                <w:p w:rsidR="00F43463" w:rsidRDefault="00F43463" w:rsidP="00F43463">
                  <w:pPr>
                    <w:rPr>
                      <w:lang w:val="en-US"/>
                    </w:rPr>
                  </w:pPr>
                  <w:r>
                    <w:rPr>
                      <w:lang w:val="en-US"/>
                    </w:rPr>
                    <w:t>11</w:t>
                  </w:r>
                </w:p>
              </w:tc>
              <w:tc>
                <w:tcPr>
                  <w:tcW w:w="4064" w:type="dxa"/>
                </w:tcPr>
                <w:p w:rsidR="00F43463" w:rsidRDefault="00F43463" w:rsidP="00F43463">
                  <w:pPr>
                    <w:rPr>
                      <w:lang w:val="en-US"/>
                    </w:rPr>
                  </w:pPr>
                  <w:r>
                    <w:rPr>
                      <w:lang w:val="en-US"/>
                    </w:rPr>
                    <w:t>Small cargo van</w:t>
                  </w:r>
                </w:p>
              </w:tc>
              <w:tc>
                <w:tcPr>
                  <w:tcW w:w="2450" w:type="dxa"/>
                </w:tcPr>
                <w:p w:rsidR="00F43463" w:rsidRDefault="00F43463" w:rsidP="00F43463">
                  <w:pPr>
                    <w:jc w:val="center"/>
                    <w:rPr>
                      <w:lang w:val="en-US"/>
                    </w:rPr>
                  </w:pPr>
                  <w:r>
                    <w:rPr>
                      <w:lang w:val="en-US"/>
                    </w:rPr>
                    <w:t>60</w:t>
                  </w:r>
                </w:p>
              </w:tc>
              <w:tc>
                <w:tcPr>
                  <w:tcW w:w="2450" w:type="dxa"/>
                  <w:tcBorders>
                    <w:right w:val="single" w:sz="4" w:space="0" w:color="auto"/>
                  </w:tcBorders>
                </w:tcPr>
                <w:p w:rsidR="00F43463" w:rsidRDefault="00F43463" w:rsidP="00F43463">
                  <w:pPr>
                    <w:jc w:val="center"/>
                    <w:rPr>
                      <w:lang w:val="en-US"/>
                    </w:rPr>
                  </w:pPr>
                  <w:r>
                    <w:rPr>
                      <w:lang w:val="en-US"/>
                    </w:rPr>
                    <w:t>48</w:t>
                  </w:r>
                </w:p>
              </w:tc>
            </w:tr>
            <w:tr w:rsidR="00F43463" w:rsidTr="00F43463">
              <w:tc>
                <w:tcPr>
                  <w:tcW w:w="836" w:type="dxa"/>
                  <w:tcBorders>
                    <w:left w:val="single" w:sz="4" w:space="0" w:color="auto"/>
                  </w:tcBorders>
                </w:tcPr>
                <w:p w:rsidR="00F43463" w:rsidRDefault="00F43463" w:rsidP="00F43463">
                  <w:pPr>
                    <w:rPr>
                      <w:lang w:val="en-US"/>
                    </w:rPr>
                  </w:pPr>
                  <w:r>
                    <w:rPr>
                      <w:lang w:val="en-US"/>
                    </w:rPr>
                    <w:t>12</w:t>
                  </w:r>
                </w:p>
              </w:tc>
              <w:tc>
                <w:tcPr>
                  <w:tcW w:w="4064" w:type="dxa"/>
                </w:tcPr>
                <w:p w:rsidR="00F43463" w:rsidRDefault="00F43463" w:rsidP="00F43463">
                  <w:pPr>
                    <w:rPr>
                      <w:lang w:val="en-US"/>
                    </w:rPr>
                  </w:pPr>
                  <w:r>
                    <w:rPr>
                      <w:lang w:val="en-US"/>
                    </w:rPr>
                    <w:t>Big SUV</w:t>
                  </w:r>
                </w:p>
              </w:tc>
              <w:tc>
                <w:tcPr>
                  <w:tcW w:w="2450" w:type="dxa"/>
                </w:tcPr>
                <w:p w:rsidR="00F43463" w:rsidRDefault="00F43463" w:rsidP="00F43463">
                  <w:pPr>
                    <w:jc w:val="center"/>
                    <w:rPr>
                      <w:lang w:val="en-US"/>
                    </w:rPr>
                  </w:pPr>
                  <w:r>
                    <w:rPr>
                      <w:lang w:val="en-US"/>
                    </w:rPr>
                    <w:t>49</w:t>
                  </w:r>
                </w:p>
              </w:tc>
              <w:tc>
                <w:tcPr>
                  <w:tcW w:w="2450" w:type="dxa"/>
                  <w:tcBorders>
                    <w:right w:val="single" w:sz="4" w:space="0" w:color="auto"/>
                  </w:tcBorders>
                </w:tcPr>
                <w:p w:rsidR="00F43463" w:rsidRDefault="00F43463" w:rsidP="00F43463">
                  <w:pPr>
                    <w:jc w:val="center"/>
                    <w:rPr>
                      <w:lang w:val="en-US"/>
                    </w:rPr>
                  </w:pPr>
                  <w:r>
                    <w:rPr>
                      <w:lang w:val="en-US"/>
                    </w:rPr>
                    <w:t>35</w:t>
                  </w:r>
                </w:p>
              </w:tc>
            </w:tr>
            <w:tr w:rsidR="00F43463" w:rsidTr="00F43463">
              <w:tc>
                <w:tcPr>
                  <w:tcW w:w="836" w:type="dxa"/>
                  <w:tcBorders>
                    <w:left w:val="single" w:sz="4" w:space="0" w:color="auto"/>
                    <w:bottom w:val="single" w:sz="4" w:space="0" w:color="auto"/>
                  </w:tcBorders>
                </w:tcPr>
                <w:p w:rsidR="00F43463" w:rsidRDefault="00F43463" w:rsidP="00F43463">
                  <w:pPr>
                    <w:rPr>
                      <w:lang w:val="en-US"/>
                    </w:rPr>
                  </w:pPr>
                  <w:r>
                    <w:rPr>
                      <w:lang w:val="en-US"/>
                    </w:rPr>
                    <w:t>13</w:t>
                  </w:r>
                </w:p>
              </w:tc>
              <w:tc>
                <w:tcPr>
                  <w:tcW w:w="4064" w:type="dxa"/>
                  <w:tcBorders>
                    <w:bottom w:val="single" w:sz="4" w:space="0" w:color="auto"/>
                  </w:tcBorders>
                </w:tcPr>
                <w:p w:rsidR="00F43463" w:rsidRDefault="00F43463" w:rsidP="00F43463">
                  <w:pPr>
                    <w:rPr>
                      <w:lang w:val="en-US"/>
                    </w:rPr>
                  </w:pPr>
                  <w:r>
                    <w:rPr>
                      <w:lang w:val="en-US"/>
                    </w:rPr>
                    <w:t>Small SUV</w:t>
                  </w:r>
                </w:p>
              </w:tc>
              <w:tc>
                <w:tcPr>
                  <w:tcW w:w="2450" w:type="dxa"/>
                  <w:tcBorders>
                    <w:bottom w:val="single" w:sz="4" w:space="0" w:color="auto"/>
                  </w:tcBorders>
                </w:tcPr>
                <w:p w:rsidR="00F43463" w:rsidRDefault="00F43463" w:rsidP="00F43463">
                  <w:pPr>
                    <w:jc w:val="center"/>
                    <w:rPr>
                      <w:lang w:val="en-US"/>
                    </w:rPr>
                  </w:pPr>
                  <w:r>
                    <w:rPr>
                      <w:lang w:val="en-US"/>
                    </w:rPr>
                    <w:t>60</w:t>
                  </w:r>
                </w:p>
              </w:tc>
              <w:tc>
                <w:tcPr>
                  <w:tcW w:w="2450" w:type="dxa"/>
                  <w:tcBorders>
                    <w:bottom w:val="single" w:sz="4" w:space="0" w:color="auto"/>
                    <w:right w:val="single" w:sz="4" w:space="0" w:color="auto"/>
                  </w:tcBorders>
                </w:tcPr>
                <w:p w:rsidR="00F43463" w:rsidRDefault="00F43463" w:rsidP="00F43463">
                  <w:pPr>
                    <w:jc w:val="center"/>
                    <w:rPr>
                      <w:lang w:val="en-US"/>
                    </w:rPr>
                  </w:pPr>
                  <w:r>
                    <w:rPr>
                      <w:lang w:val="en-US"/>
                    </w:rPr>
                    <w:t>48</w:t>
                  </w:r>
                </w:p>
              </w:tc>
            </w:tr>
          </w:tbl>
          <w:p w:rsidR="00F43463" w:rsidRDefault="00F43463" w:rsidP="00F43463">
            <w:pPr>
              <w:rPr>
                <w:lang w:val="en-US"/>
              </w:rPr>
            </w:pPr>
          </w:p>
        </w:tc>
      </w:tr>
    </w:tbl>
    <w:p w:rsidR="00F43463" w:rsidRDefault="00F43463" w:rsidP="00F43463">
      <w:pPr>
        <w:rPr>
          <w:lang w:val="en-US"/>
        </w:rPr>
      </w:pPr>
    </w:p>
    <w:p w:rsidR="00F43463" w:rsidRDefault="00F43463" w:rsidP="00F43463">
      <w:pPr>
        <w:rPr>
          <w:lang w:val="en-US"/>
        </w:rPr>
      </w:pPr>
    </w:p>
    <w:p w:rsidR="00F43463" w:rsidRDefault="00F43463" w:rsidP="0051768C">
      <w:pPr>
        <w:pStyle w:val="Kop3"/>
        <w:numPr>
          <w:ilvl w:val="2"/>
          <w:numId w:val="25"/>
        </w:numPr>
        <w:rPr>
          <w:lang w:val="en-US"/>
        </w:rPr>
      </w:pPr>
      <w:r>
        <w:rPr>
          <w:lang w:val="en-US"/>
        </w:rPr>
        <w:t>Cleaning products and services</w:t>
      </w:r>
    </w:p>
    <w:p w:rsidR="00F43463" w:rsidRPr="007E2381" w:rsidRDefault="00F43463" w:rsidP="00F43463">
      <w:pPr>
        <w:keepNext/>
        <w:ind w:left="851" w:hanging="851"/>
        <w:rPr>
          <w:lang w:val="en-US"/>
        </w:rPr>
      </w:pPr>
      <w:r w:rsidRPr="007E2381">
        <w:rPr>
          <w:lang w:val="en-US"/>
        </w:rPr>
        <w:t>Scope:</w:t>
      </w:r>
      <w:r w:rsidRPr="007E2381">
        <w:rPr>
          <w:lang w:val="en-US"/>
        </w:rPr>
        <w:tab/>
        <w:t>public contracts which mainly have as subject matter the purchase of:</w:t>
      </w:r>
    </w:p>
    <w:p w:rsidR="00F43463" w:rsidRPr="000104CD" w:rsidRDefault="00F43463" w:rsidP="0051768C">
      <w:pPr>
        <w:pStyle w:val="Streepje2"/>
        <w:numPr>
          <w:ilvl w:val="2"/>
          <w:numId w:val="30"/>
        </w:numPr>
        <w:rPr>
          <w:lang w:val="en-US"/>
        </w:rPr>
      </w:pPr>
      <w:r w:rsidRPr="000104CD">
        <w:rPr>
          <w:lang w:val="en-US"/>
        </w:rPr>
        <w:t>All-purpose cleaners, window cleaners and sanitary cleaners;</w:t>
      </w:r>
    </w:p>
    <w:p w:rsidR="00F43463" w:rsidRDefault="00F43463" w:rsidP="0051768C">
      <w:pPr>
        <w:pStyle w:val="Streepje2"/>
        <w:numPr>
          <w:ilvl w:val="2"/>
          <w:numId w:val="30"/>
        </w:numPr>
      </w:pPr>
      <w:r>
        <w:t xml:space="preserve">Hand </w:t>
      </w:r>
      <w:proofErr w:type="spellStart"/>
      <w:r>
        <w:t>dishwashing</w:t>
      </w:r>
      <w:proofErr w:type="spellEnd"/>
      <w:r>
        <w:t xml:space="preserve"> </w:t>
      </w:r>
      <w:proofErr w:type="spellStart"/>
      <w:r>
        <w:t>detergents</w:t>
      </w:r>
      <w:proofErr w:type="spellEnd"/>
      <w:r>
        <w:t>;</w:t>
      </w:r>
    </w:p>
    <w:p w:rsidR="00F43463" w:rsidRPr="000104CD" w:rsidRDefault="00F43463" w:rsidP="0051768C">
      <w:pPr>
        <w:pStyle w:val="Streepje2"/>
        <w:numPr>
          <w:ilvl w:val="2"/>
          <w:numId w:val="30"/>
        </w:numPr>
        <w:rPr>
          <w:lang w:val="en-US"/>
        </w:rPr>
      </w:pPr>
      <w:r w:rsidRPr="000104CD">
        <w:rPr>
          <w:lang w:val="en-US"/>
        </w:rPr>
        <w:t>Dishwashers detergents for domestic use;</w:t>
      </w:r>
    </w:p>
    <w:p w:rsidR="00F43463" w:rsidRPr="000104CD" w:rsidRDefault="00F43463" w:rsidP="0051768C">
      <w:pPr>
        <w:pStyle w:val="Streepje2"/>
        <w:numPr>
          <w:ilvl w:val="2"/>
          <w:numId w:val="30"/>
        </w:numPr>
        <w:rPr>
          <w:lang w:val="en-US"/>
        </w:rPr>
      </w:pPr>
      <w:r w:rsidRPr="000104CD">
        <w:rPr>
          <w:lang w:val="en-US"/>
        </w:rPr>
        <w:t>Dishwashers detergents for professional use;</w:t>
      </w:r>
    </w:p>
    <w:p w:rsidR="00F43463" w:rsidRPr="000104CD" w:rsidRDefault="00F43463" w:rsidP="0051768C">
      <w:pPr>
        <w:pStyle w:val="Streepje2"/>
        <w:numPr>
          <w:ilvl w:val="2"/>
          <w:numId w:val="30"/>
        </w:numPr>
        <w:rPr>
          <w:lang w:val="en-US"/>
        </w:rPr>
      </w:pPr>
      <w:r w:rsidRPr="000104CD">
        <w:rPr>
          <w:lang w:val="en-US"/>
        </w:rPr>
        <w:t>Textile detergents for domestic use;</w:t>
      </w:r>
    </w:p>
    <w:p w:rsidR="00F43463" w:rsidRPr="000104CD" w:rsidRDefault="00F43463" w:rsidP="0051768C">
      <w:pPr>
        <w:pStyle w:val="Streepje2"/>
        <w:numPr>
          <w:ilvl w:val="2"/>
          <w:numId w:val="30"/>
        </w:numPr>
        <w:rPr>
          <w:lang w:val="en-US"/>
        </w:rPr>
      </w:pPr>
      <w:r w:rsidRPr="000104CD">
        <w:rPr>
          <w:lang w:val="en-US"/>
        </w:rPr>
        <w:t>Textile detergents for professional use;</w:t>
      </w:r>
    </w:p>
    <w:p w:rsidR="00F43463" w:rsidRDefault="00F43463" w:rsidP="0051768C">
      <w:pPr>
        <w:pStyle w:val="Streepje2"/>
        <w:numPr>
          <w:ilvl w:val="2"/>
          <w:numId w:val="30"/>
        </w:numPr>
      </w:pPr>
      <w:r>
        <w:t>Cleaning services</w:t>
      </w:r>
    </w:p>
    <w:p w:rsidR="00F43463" w:rsidRPr="000104CD" w:rsidRDefault="00F43463" w:rsidP="00F43463">
      <w:pPr>
        <w:pStyle w:val="Inspringing2"/>
        <w:rPr>
          <w:lang w:val="en-US"/>
        </w:rPr>
      </w:pPr>
      <w:r w:rsidRPr="000104CD">
        <w:rPr>
          <w:lang w:val="en-US"/>
        </w:rPr>
        <w:t>For each of the preceding sub-product groups other sustainable core criteria apply. The last criterion regarding R- and H-phrases is applicable to all sub-product groups and must therefore be fulfilled in any case, irrespective of the sub-product groups that are purchased.</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Pr="000104CD" w:rsidRDefault="00F43463" w:rsidP="00F43463">
            <w:pPr>
              <w:keepNext/>
              <w:rPr>
                <w:lang w:val="en-US"/>
              </w:rPr>
            </w:pPr>
            <w:r w:rsidRPr="000104CD">
              <w:rPr>
                <w:lang w:val="en-US"/>
              </w:rPr>
              <w:lastRenderedPageBreak/>
              <w:t xml:space="preserve">Sustainable core criteria for product group </w:t>
            </w:r>
            <w:r w:rsidRPr="000104CD">
              <w:rPr>
                <w:u w:val="single"/>
                <w:lang w:val="en-US"/>
              </w:rPr>
              <w:t>cleaning products and services</w:t>
            </w:r>
            <w:r w:rsidRPr="000104CD">
              <w:rPr>
                <w:lang w:val="en-US"/>
              </w:rPr>
              <w:t xml:space="preserve"> (must be satisfied to classify the contract as 'sustainable'):</w:t>
            </w:r>
          </w:p>
        </w:tc>
      </w:tr>
      <w:tr w:rsidR="00F43463" w:rsidRPr="00876AAC" w:rsidTr="00F43463">
        <w:tc>
          <w:tcPr>
            <w:tcW w:w="10061" w:type="dxa"/>
          </w:tcPr>
          <w:p w:rsidR="00F43463" w:rsidRPr="000104CD" w:rsidRDefault="00F43463" w:rsidP="00F43463">
            <w:pPr>
              <w:keepNext/>
              <w:rPr>
                <w:b/>
                <w:u w:val="single"/>
                <w:lang w:val="en-US"/>
              </w:rPr>
            </w:pPr>
            <w:r w:rsidRPr="000104CD">
              <w:rPr>
                <w:b/>
                <w:u w:val="single"/>
                <w:lang w:val="en-US"/>
              </w:rPr>
              <w:t>All-purpose cleaners, window cleaners and sanitary cleaners</w:t>
            </w:r>
          </w:p>
          <w:p w:rsidR="00F43463" w:rsidRPr="000104CD" w:rsidRDefault="00F43463" w:rsidP="0051768C">
            <w:pPr>
              <w:pStyle w:val="Nummer1"/>
              <w:numPr>
                <w:ilvl w:val="0"/>
                <w:numId w:val="16"/>
              </w:numPr>
              <w:rPr>
                <w:lang w:val="en-US"/>
              </w:rPr>
            </w:pPr>
            <w:r w:rsidRPr="000104CD">
              <w:rPr>
                <w:lang w:val="en-US"/>
              </w:rPr>
              <w:t>The products must fulfill the criteria of the EU Eco-Label regarding products and packaging.</w:t>
            </w:r>
          </w:p>
          <w:p w:rsidR="00F43463" w:rsidRPr="000104CD" w:rsidRDefault="00F43463" w:rsidP="00F43463">
            <w:pPr>
              <w:pStyle w:val="Inspringing1"/>
              <w:rPr>
                <w:i/>
                <w:lang w:val="en-US"/>
              </w:rPr>
            </w:pPr>
            <w:r w:rsidRPr="000104CD">
              <w:rPr>
                <w:i/>
                <w:lang w:val="en-US"/>
              </w:rPr>
              <w:t>If this criterion is met, the following criteria (2 and 3 below) can be left out. If the criterion is not met, the following criteria must be fulfilled to classify the contract as 'sustainable'.</w:t>
            </w:r>
          </w:p>
          <w:p w:rsidR="00F43463" w:rsidRPr="000104CD" w:rsidRDefault="00F43463" w:rsidP="0051768C">
            <w:pPr>
              <w:pStyle w:val="Nummer1"/>
              <w:numPr>
                <w:ilvl w:val="0"/>
                <w:numId w:val="16"/>
              </w:numPr>
              <w:rPr>
                <w:lang w:val="en-US"/>
              </w:rPr>
            </w:pPr>
            <w:r w:rsidRPr="000104CD">
              <w:rPr>
                <w:lang w:val="en-US"/>
              </w:rPr>
              <w:t>You shall impose a maximum critical dilution volume (CDV) for all-purpose cleaners, window cleaners and sanitary cleaners which is lower than the following maximum values:</w:t>
            </w:r>
          </w:p>
          <w:p w:rsidR="00F43463" w:rsidRPr="000104CD" w:rsidRDefault="00F43463" w:rsidP="00F43463">
            <w:pPr>
              <w:pStyle w:val="Letter2"/>
              <w:rPr>
                <w:lang w:val="en-US"/>
              </w:rPr>
            </w:pPr>
            <w:r w:rsidRPr="000104CD">
              <w:rPr>
                <w:lang w:val="en-US"/>
              </w:rPr>
              <w:t>All-purpose cleaners (to be diluted before use): max 18,000l/l washing water</w:t>
            </w:r>
          </w:p>
          <w:p w:rsidR="00F43463" w:rsidRPr="000104CD" w:rsidRDefault="00F43463" w:rsidP="00F43463">
            <w:pPr>
              <w:pStyle w:val="Letter2"/>
              <w:rPr>
                <w:lang w:val="en-US"/>
              </w:rPr>
            </w:pPr>
            <w:r w:rsidRPr="000104CD">
              <w:rPr>
                <w:lang w:val="en-US"/>
              </w:rPr>
              <w:t>All-purpose cleaners (to be used undiluted): max 52,000l/l washing water</w:t>
            </w:r>
          </w:p>
          <w:p w:rsidR="00F43463" w:rsidRPr="000104CD" w:rsidRDefault="00F43463" w:rsidP="00F43463">
            <w:pPr>
              <w:pStyle w:val="Letter2"/>
              <w:rPr>
                <w:lang w:val="en-US"/>
              </w:rPr>
            </w:pPr>
            <w:r w:rsidRPr="000104CD">
              <w:rPr>
                <w:lang w:val="en-US"/>
              </w:rPr>
              <w:t>Window cleaners: max 4,800l/100g product</w:t>
            </w:r>
          </w:p>
          <w:p w:rsidR="00F43463" w:rsidRPr="000104CD" w:rsidRDefault="00F43463" w:rsidP="00F43463">
            <w:pPr>
              <w:pStyle w:val="Letter2"/>
              <w:rPr>
                <w:lang w:val="en-US"/>
              </w:rPr>
            </w:pPr>
            <w:r w:rsidRPr="000104CD">
              <w:rPr>
                <w:lang w:val="en-US"/>
              </w:rPr>
              <w:t>Sanitary cleaners: max 80,000l/100g product</w:t>
            </w:r>
          </w:p>
          <w:p w:rsidR="00F43463" w:rsidRPr="000104CD" w:rsidRDefault="00F43463" w:rsidP="0051768C">
            <w:pPr>
              <w:pStyle w:val="Nummer1"/>
              <w:numPr>
                <w:ilvl w:val="0"/>
                <w:numId w:val="16"/>
              </w:numPr>
              <w:rPr>
                <w:lang w:val="en-US"/>
              </w:rPr>
            </w:pPr>
            <w:r w:rsidRPr="000104CD">
              <w:rPr>
                <w:lang w:val="en-US"/>
              </w:rPr>
              <w:t>You shall impose restrictions on the amount of phosphates and phosphonates in all-purpose cleaners, window cleaners and sanitary cleaners.</w:t>
            </w:r>
          </w:p>
          <w:p w:rsidR="00F43463" w:rsidRPr="000104CD" w:rsidRDefault="00F43463" w:rsidP="0051768C">
            <w:pPr>
              <w:pStyle w:val="Letter2"/>
              <w:numPr>
                <w:ilvl w:val="1"/>
                <w:numId w:val="26"/>
              </w:numPr>
              <w:rPr>
                <w:lang w:val="en-US"/>
              </w:rPr>
            </w:pPr>
            <w:r w:rsidRPr="000104CD">
              <w:rPr>
                <w:lang w:val="en-US"/>
              </w:rPr>
              <w:t xml:space="preserve">All-purpose cleaners (to be diluted before use): max 0.02g P/dosage for 1l washing water </w:t>
            </w:r>
          </w:p>
          <w:p w:rsidR="00F43463" w:rsidRPr="000104CD" w:rsidRDefault="00F43463" w:rsidP="00F43463">
            <w:pPr>
              <w:pStyle w:val="Letter2"/>
              <w:rPr>
                <w:lang w:val="en-US"/>
              </w:rPr>
            </w:pPr>
            <w:r w:rsidRPr="000104CD">
              <w:rPr>
                <w:lang w:val="en-US"/>
              </w:rPr>
              <w:t>All-purpose cleaners (to be used undiluted): max 0.2g P/100g product</w:t>
            </w:r>
          </w:p>
          <w:p w:rsidR="00F43463" w:rsidRDefault="00F43463" w:rsidP="00F43463">
            <w:pPr>
              <w:pStyle w:val="Letter2"/>
            </w:pPr>
            <w:proofErr w:type="spellStart"/>
            <w:r>
              <w:t>Window</w:t>
            </w:r>
            <w:proofErr w:type="spellEnd"/>
            <w:r>
              <w:t xml:space="preserve"> </w:t>
            </w:r>
            <w:proofErr w:type="spellStart"/>
            <w:r>
              <w:t>cleaners</w:t>
            </w:r>
            <w:proofErr w:type="spellEnd"/>
            <w:r>
              <w:t>: max 0g P</w:t>
            </w:r>
          </w:p>
          <w:p w:rsidR="00F43463" w:rsidRPr="000104CD" w:rsidRDefault="00F43463" w:rsidP="00F43463">
            <w:pPr>
              <w:pStyle w:val="Letter2"/>
              <w:rPr>
                <w:lang w:val="en-US"/>
              </w:rPr>
            </w:pPr>
            <w:r w:rsidRPr="000104CD">
              <w:rPr>
                <w:lang w:val="en-US"/>
              </w:rPr>
              <w:t>Sanitary cleaners: max 1.0g P/100g product</w:t>
            </w:r>
          </w:p>
        </w:tc>
      </w:tr>
      <w:tr w:rsidR="00F43463" w:rsidRPr="00876AAC" w:rsidTr="00F43463">
        <w:tc>
          <w:tcPr>
            <w:tcW w:w="10061" w:type="dxa"/>
          </w:tcPr>
          <w:p w:rsidR="00F43463" w:rsidRPr="007E2381" w:rsidRDefault="00F43463" w:rsidP="00F43463">
            <w:pPr>
              <w:rPr>
                <w:b/>
                <w:u w:val="single"/>
              </w:rPr>
            </w:pPr>
            <w:r w:rsidRPr="007E2381">
              <w:rPr>
                <w:b/>
                <w:u w:val="single"/>
              </w:rPr>
              <w:t xml:space="preserve">Hand </w:t>
            </w:r>
            <w:proofErr w:type="spellStart"/>
            <w:r w:rsidRPr="007E2381">
              <w:rPr>
                <w:b/>
                <w:u w:val="single"/>
              </w:rPr>
              <w:t>dishwashing</w:t>
            </w:r>
            <w:proofErr w:type="spellEnd"/>
            <w:r w:rsidRPr="007E2381">
              <w:rPr>
                <w:b/>
                <w:u w:val="single"/>
              </w:rPr>
              <w:t xml:space="preserve"> </w:t>
            </w:r>
            <w:proofErr w:type="spellStart"/>
            <w:r w:rsidRPr="007E2381">
              <w:rPr>
                <w:b/>
                <w:u w:val="single"/>
              </w:rPr>
              <w:t>detergents</w:t>
            </w:r>
            <w:proofErr w:type="spellEnd"/>
          </w:p>
          <w:p w:rsidR="00F43463" w:rsidRPr="000104CD" w:rsidRDefault="00F43463" w:rsidP="0051768C">
            <w:pPr>
              <w:pStyle w:val="Nummer1"/>
              <w:numPr>
                <w:ilvl w:val="0"/>
                <w:numId w:val="21"/>
              </w:numPr>
              <w:rPr>
                <w:lang w:val="en-US"/>
              </w:rPr>
            </w:pPr>
            <w:r w:rsidRPr="000104CD">
              <w:rPr>
                <w:lang w:val="en-US"/>
              </w:rPr>
              <w:t>The products must fulfill the criteria of the EU Eco-Label regarding products and packaging.</w:t>
            </w:r>
          </w:p>
          <w:p w:rsidR="00F43463" w:rsidRPr="000104CD" w:rsidRDefault="00F43463" w:rsidP="00F43463">
            <w:pPr>
              <w:pStyle w:val="Inspringing1"/>
              <w:rPr>
                <w:i/>
                <w:lang w:val="en-US"/>
              </w:rPr>
            </w:pPr>
            <w:r w:rsidRPr="000104CD">
              <w:rPr>
                <w:i/>
                <w:lang w:val="en-US"/>
              </w:rPr>
              <w:t>If this criterion is met, the following criteria (2 and 3 below) can be left out. If the criterion is not met, the following criteria must be fulfilled to classify the contract as 'sustainable'.</w:t>
            </w:r>
          </w:p>
          <w:p w:rsidR="00F43463" w:rsidRPr="000104CD" w:rsidRDefault="00F43463" w:rsidP="0051768C">
            <w:pPr>
              <w:pStyle w:val="Nummer1"/>
              <w:numPr>
                <w:ilvl w:val="0"/>
                <w:numId w:val="16"/>
              </w:numPr>
              <w:rPr>
                <w:lang w:val="en-US"/>
              </w:rPr>
            </w:pPr>
            <w:r w:rsidRPr="000104CD">
              <w:rPr>
                <w:lang w:val="en-US"/>
              </w:rPr>
              <w:t>You shall impose a maximum critical dilution volume (CDV) for hand dishwashing detergents which is lower than the following maximum value: 3,800l/washing-up</w:t>
            </w:r>
          </w:p>
        </w:tc>
      </w:tr>
      <w:tr w:rsidR="00F43463" w:rsidRPr="00876AAC" w:rsidTr="00F43463">
        <w:tc>
          <w:tcPr>
            <w:tcW w:w="10061" w:type="dxa"/>
          </w:tcPr>
          <w:p w:rsidR="00F43463" w:rsidRPr="007E2381" w:rsidRDefault="00F43463" w:rsidP="00F43463">
            <w:pPr>
              <w:rPr>
                <w:b/>
                <w:u w:val="single"/>
              </w:rPr>
            </w:pPr>
            <w:proofErr w:type="spellStart"/>
            <w:r w:rsidRPr="007E2381">
              <w:rPr>
                <w:b/>
                <w:u w:val="single"/>
              </w:rPr>
              <w:t>Dishwasher</w:t>
            </w:r>
            <w:proofErr w:type="spellEnd"/>
            <w:r w:rsidRPr="007E2381">
              <w:rPr>
                <w:b/>
                <w:u w:val="single"/>
              </w:rPr>
              <w:t xml:space="preserve"> </w:t>
            </w:r>
            <w:proofErr w:type="spellStart"/>
            <w:r w:rsidRPr="007E2381">
              <w:rPr>
                <w:b/>
                <w:u w:val="single"/>
              </w:rPr>
              <w:t>detergents</w:t>
            </w:r>
            <w:proofErr w:type="spellEnd"/>
            <w:r w:rsidRPr="007E2381">
              <w:rPr>
                <w:b/>
                <w:u w:val="single"/>
              </w:rPr>
              <w:t xml:space="preserve"> </w:t>
            </w:r>
            <w:proofErr w:type="spellStart"/>
            <w:r w:rsidRPr="007E2381">
              <w:rPr>
                <w:b/>
                <w:u w:val="single"/>
              </w:rPr>
              <w:t>for</w:t>
            </w:r>
            <w:proofErr w:type="spellEnd"/>
            <w:r w:rsidRPr="007E2381">
              <w:rPr>
                <w:b/>
                <w:u w:val="single"/>
              </w:rPr>
              <w:t xml:space="preserve"> </w:t>
            </w:r>
            <w:proofErr w:type="spellStart"/>
            <w:r w:rsidRPr="007E2381">
              <w:rPr>
                <w:b/>
                <w:u w:val="single"/>
              </w:rPr>
              <w:t>domestic</w:t>
            </w:r>
            <w:proofErr w:type="spellEnd"/>
            <w:r w:rsidRPr="007E2381">
              <w:rPr>
                <w:b/>
                <w:u w:val="single"/>
              </w:rPr>
              <w:t xml:space="preserve"> </w:t>
            </w:r>
            <w:proofErr w:type="spellStart"/>
            <w:r w:rsidRPr="007E2381">
              <w:rPr>
                <w:b/>
                <w:u w:val="single"/>
              </w:rPr>
              <w:t>use</w:t>
            </w:r>
            <w:proofErr w:type="spellEnd"/>
          </w:p>
          <w:p w:rsidR="00F43463" w:rsidRPr="00F43463" w:rsidRDefault="00F43463" w:rsidP="0051768C">
            <w:pPr>
              <w:pStyle w:val="Nummer1"/>
              <w:numPr>
                <w:ilvl w:val="0"/>
                <w:numId w:val="31"/>
              </w:numPr>
              <w:rPr>
                <w:lang w:val="en-US"/>
              </w:rPr>
            </w:pPr>
            <w:r w:rsidRPr="00F43463">
              <w:rPr>
                <w:lang w:val="en-US"/>
              </w:rPr>
              <w:t>The products must fulfill the criteria of the EU Eco-Label regarding products and packaging.</w:t>
            </w:r>
          </w:p>
          <w:p w:rsidR="00F43463" w:rsidRPr="000104CD" w:rsidRDefault="00F43463" w:rsidP="00F43463">
            <w:pPr>
              <w:pStyle w:val="Inspringing1"/>
              <w:rPr>
                <w:i/>
                <w:lang w:val="en-US"/>
              </w:rPr>
            </w:pPr>
            <w:r w:rsidRPr="000104CD">
              <w:rPr>
                <w:i/>
                <w:lang w:val="en-US"/>
              </w:rPr>
              <w:t>If this criterion is met, the following criteria (2 and 3 below) can be left out. If the criterion is not met, the following criteria must be fulfilled to classify the contract as 'sustainable'.</w:t>
            </w:r>
          </w:p>
          <w:p w:rsidR="00F43463" w:rsidRPr="000104CD" w:rsidRDefault="00F43463" w:rsidP="00F43463">
            <w:pPr>
              <w:pStyle w:val="Nummer1"/>
              <w:rPr>
                <w:lang w:val="en-US"/>
              </w:rPr>
            </w:pPr>
            <w:r w:rsidRPr="000104CD">
              <w:rPr>
                <w:lang w:val="en-US"/>
              </w:rPr>
              <w:t>You shall impose a maximum critical dilution volume (CDV) for dishwasher detergents for domestic use (or similar) which is lower than the following maximum values:</w:t>
            </w:r>
          </w:p>
          <w:p w:rsidR="00F43463" w:rsidRPr="001E403D" w:rsidRDefault="00F43463" w:rsidP="0051768C">
            <w:pPr>
              <w:pStyle w:val="Letter2"/>
              <w:numPr>
                <w:ilvl w:val="1"/>
                <w:numId w:val="34"/>
              </w:numPr>
              <w:rPr>
                <w:lang w:val="en-US"/>
              </w:rPr>
            </w:pPr>
            <w:r w:rsidRPr="001E403D">
              <w:rPr>
                <w:lang w:val="en-US"/>
              </w:rPr>
              <w:t xml:space="preserve">Dishwasher detergents with 1 function: max 25,000l/washing-up </w:t>
            </w:r>
          </w:p>
          <w:p w:rsidR="00F43463" w:rsidRPr="000104CD" w:rsidRDefault="00F43463" w:rsidP="00F43463">
            <w:pPr>
              <w:pStyle w:val="Letter2"/>
              <w:rPr>
                <w:lang w:val="en-US"/>
              </w:rPr>
            </w:pPr>
            <w:r w:rsidRPr="000104CD">
              <w:rPr>
                <w:lang w:val="en-US"/>
              </w:rPr>
              <w:t>Dishwasher detergents with several functions: max 30,000l/washing-up</w:t>
            </w:r>
          </w:p>
          <w:p w:rsidR="00F43463" w:rsidRPr="000104CD" w:rsidRDefault="00F43463" w:rsidP="00F43463">
            <w:pPr>
              <w:pStyle w:val="Letter2"/>
              <w:rPr>
                <w:lang w:val="en-US"/>
              </w:rPr>
            </w:pPr>
            <w:r w:rsidRPr="000104CD">
              <w:rPr>
                <w:lang w:val="en-US"/>
              </w:rPr>
              <w:t>Rinsing agents for dishwashers: max 10,000l/washing-up</w:t>
            </w:r>
          </w:p>
        </w:tc>
      </w:tr>
      <w:tr w:rsidR="00F43463" w:rsidTr="00F43463">
        <w:tc>
          <w:tcPr>
            <w:tcW w:w="10061" w:type="dxa"/>
          </w:tcPr>
          <w:p w:rsidR="00F43463" w:rsidRPr="007E2381" w:rsidRDefault="00F43463" w:rsidP="00F43463">
            <w:pPr>
              <w:rPr>
                <w:b/>
                <w:u w:val="single"/>
              </w:rPr>
            </w:pPr>
            <w:proofErr w:type="spellStart"/>
            <w:r w:rsidRPr="007E2381">
              <w:rPr>
                <w:b/>
                <w:u w:val="single"/>
              </w:rPr>
              <w:t>Dishwasher</w:t>
            </w:r>
            <w:proofErr w:type="spellEnd"/>
            <w:r w:rsidRPr="007E2381">
              <w:rPr>
                <w:b/>
                <w:u w:val="single"/>
              </w:rPr>
              <w:t xml:space="preserve"> </w:t>
            </w:r>
            <w:proofErr w:type="spellStart"/>
            <w:r w:rsidRPr="007E2381">
              <w:rPr>
                <w:b/>
                <w:u w:val="single"/>
              </w:rPr>
              <w:t>detergents</w:t>
            </w:r>
            <w:proofErr w:type="spellEnd"/>
            <w:r w:rsidRPr="007E2381">
              <w:rPr>
                <w:b/>
                <w:u w:val="single"/>
              </w:rPr>
              <w:t xml:space="preserve"> </w:t>
            </w:r>
            <w:proofErr w:type="spellStart"/>
            <w:r w:rsidRPr="007E2381">
              <w:rPr>
                <w:b/>
                <w:u w:val="single"/>
              </w:rPr>
              <w:t>for</w:t>
            </w:r>
            <w:proofErr w:type="spellEnd"/>
            <w:r w:rsidRPr="007E2381">
              <w:rPr>
                <w:b/>
                <w:u w:val="single"/>
              </w:rPr>
              <w:t xml:space="preserve"> professional </w:t>
            </w:r>
            <w:proofErr w:type="spellStart"/>
            <w:r w:rsidRPr="007E2381">
              <w:rPr>
                <w:b/>
                <w:u w:val="single"/>
              </w:rPr>
              <w:t>use</w:t>
            </w:r>
            <w:proofErr w:type="spellEnd"/>
          </w:p>
          <w:p w:rsidR="00F43463" w:rsidRPr="001E403D" w:rsidRDefault="00F43463" w:rsidP="0051768C">
            <w:pPr>
              <w:pStyle w:val="Nummer1"/>
              <w:numPr>
                <w:ilvl w:val="0"/>
                <w:numId w:val="33"/>
              </w:numPr>
              <w:rPr>
                <w:lang w:val="en-US"/>
              </w:rPr>
            </w:pPr>
            <w:r w:rsidRPr="001E403D">
              <w:rPr>
                <w:lang w:val="en-US"/>
              </w:rPr>
              <w:t>The products must fulfill the criteria of the EU Eco-Label regarding products and packaging.</w:t>
            </w:r>
          </w:p>
          <w:p w:rsidR="00F43463" w:rsidRPr="000104CD" w:rsidRDefault="00F43463" w:rsidP="00F43463">
            <w:pPr>
              <w:pStyle w:val="Inspringing1"/>
              <w:rPr>
                <w:i/>
                <w:lang w:val="en-US"/>
              </w:rPr>
            </w:pPr>
            <w:r w:rsidRPr="000104CD">
              <w:rPr>
                <w:i/>
                <w:lang w:val="en-US"/>
              </w:rPr>
              <w:t>If this criterion is met, the following criteria (2 and 3 below) can be left out. If the criterion is not met, the following criteria must be fulfilled to classify the contract as 'sustainable'.</w:t>
            </w:r>
          </w:p>
          <w:p w:rsidR="00F43463" w:rsidRPr="000104CD" w:rsidRDefault="00F43463" w:rsidP="0051768C">
            <w:pPr>
              <w:pStyle w:val="Nummer1"/>
              <w:numPr>
                <w:ilvl w:val="0"/>
                <w:numId w:val="16"/>
              </w:numPr>
              <w:rPr>
                <w:lang w:val="en-US"/>
              </w:rPr>
            </w:pPr>
            <w:r w:rsidRPr="000104CD">
              <w:rPr>
                <w:lang w:val="en-US"/>
              </w:rPr>
              <w:t>You shall impose a maximum critical dilution volume (CDV) for dishwasher detergents for professional use which is lower than the following maximum values:</w:t>
            </w:r>
          </w:p>
          <w:p w:rsidR="00F43463" w:rsidRPr="001E403D" w:rsidRDefault="00F43463" w:rsidP="0051768C">
            <w:pPr>
              <w:pStyle w:val="Letter2"/>
              <w:numPr>
                <w:ilvl w:val="1"/>
                <w:numId w:val="35"/>
              </w:numPr>
              <w:rPr>
                <w:lang w:val="en-US"/>
              </w:rPr>
            </w:pPr>
            <w:r w:rsidRPr="001E403D">
              <w:rPr>
                <w:lang w:val="en-US"/>
              </w:rPr>
              <w:t>Pre-soaks: max 2,000l/l water</w:t>
            </w:r>
          </w:p>
          <w:p w:rsidR="00F43463" w:rsidRDefault="00F43463" w:rsidP="00F43463">
            <w:pPr>
              <w:pStyle w:val="Letter2"/>
            </w:pPr>
            <w:proofErr w:type="spellStart"/>
            <w:r>
              <w:t>Dishwasher</w:t>
            </w:r>
            <w:proofErr w:type="spellEnd"/>
            <w:r>
              <w:t xml:space="preserve"> </w:t>
            </w:r>
            <w:proofErr w:type="spellStart"/>
            <w:r>
              <w:t>detergents</w:t>
            </w:r>
            <w:proofErr w:type="spellEnd"/>
            <w:r>
              <w:t>: 10,000l/l water</w:t>
            </w:r>
          </w:p>
          <w:p w:rsidR="00F43463" w:rsidRPr="000104CD" w:rsidRDefault="00F43463" w:rsidP="00F43463">
            <w:pPr>
              <w:pStyle w:val="Letter2"/>
              <w:rPr>
                <w:lang w:val="en-US"/>
              </w:rPr>
            </w:pPr>
            <w:r w:rsidRPr="000104CD">
              <w:rPr>
                <w:lang w:val="en-US"/>
              </w:rPr>
              <w:t>Multi-component systems: 7,000l/l water</w:t>
            </w:r>
          </w:p>
          <w:p w:rsidR="00F43463" w:rsidRPr="000104CD" w:rsidRDefault="00F43463" w:rsidP="00F43463">
            <w:pPr>
              <w:pStyle w:val="Letter2"/>
              <w:rPr>
                <w:lang w:val="en-US"/>
              </w:rPr>
            </w:pPr>
            <w:r w:rsidRPr="000104CD">
              <w:rPr>
                <w:lang w:val="en-US"/>
              </w:rPr>
              <w:t>Rinse aids: max 3,000l/l water</w:t>
            </w:r>
          </w:p>
          <w:p w:rsidR="00F43463" w:rsidRPr="000104CD" w:rsidRDefault="00F43463" w:rsidP="0051768C">
            <w:pPr>
              <w:pStyle w:val="Nummer1"/>
              <w:numPr>
                <w:ilvl w:val="0"/>
                <w:numId w:val="16"/>
              </w:numPr>
              <w:rPr>
                <w:lang w:val="en-US"/>
              </w:rPr>
            </w:pPr>
            <w:r w:rsidRPr="000104CD">
              <w:rPr>
                <w:lang w:val="en-US"/>
              </w:rPr>
              <w:t>You shall impose restrictions on the amount of phosphates and phosphonates in dishwasher detergents for professional use:</w:t>
            </w:r>
          </w:p>
          <w:p w:rsidR="00F43463" w:rsidRPr="001E403D" w:rsidRDefault="00F43463" w:rsidP="0051768C">
            <w:pPr>
              <w:pStyle w:val="Letter2"/>
              <w:keepLines/>
              <w:numPr>
                <w:ilvl w:val="1"/>
                <w:numId w:val="36"/>
              </w:numPr>
              <w:rPr>
                <w:lang w:val="en-US"/>
              </w:rPr>
            </w:pPr>
            <w:r w:rsidRPr="001E403D">
              <w:rPr>
                <w:lang w:val="en-US"/>
              </w:rPr>
              <w:t>Pre-soaks: max 0.08g/l water</w:t>
            </w:r>
          </w:p>
          <w:p w:rsidR="00F43463" w:rsidRPr="000104CD" w:rsidRDefault="00F43463" w:rsidP="00F43463">
            <w:pPr>
              <w:pStyle w:val="Letter2"/>
              <w:keepLines/>
              <w:rPr>
                <w:lang w:val="en-US"/>
              </w:rPr>
            </w:pPr>
            <w:r w:rsidRPr="000104CD">
              <w:rPr>
                <w:lang w:val="en-US"/>
              </w:rPr>
              <w:t>Dishwasher detergents: max 0.50g/l water</w:t>
            </w:r>
          </w:p>
          <w:p w:rsidR="00F43463" w:rsidRPr="000104CD" w:rsidRDefault="00F43463" w:rsidP="00F43463">
            <w:pPr>
              <w:pStyle w:val="Letter2"/>
              <w:keepLines/>
              <w:rPr>
                <w:lang w:val="en-US"/>
              </w:rPr>
            </w:pPr>
            <w:r w:rsidRPr="000104CD">
              <w:rPr>
                <w:lang w:val="en-US"/>
              </w:rPr>
              <w:t>Multi-component systems: 0.02g/l water</w:t>
            </w:r>
          </w:p>
          <w:p w:rsidR="00F43463" w:rsidRDefault="00F43463" w:rsidP="00F43463">
            <w:pPr>
              <w:pStyle w:val="Letter2"/>
              <w:keepLines/>
            </w:pPr>
            <w:r>
              <w:t>Rinse aids: max 0.52g/l water</w:t>
            </w:r>
          </w:p>
        </w:tc>
      </w:tr>
      <w:tr w:rsidR="00F43463" w:rsidRPr="00876AAC" w:rsidTr="00F43463">
        <w:tc>
          <w:tcPr>
            <w:tcW w:w="10061" w:type="dxa"/>
          </w:tcPr>
          <w:p w:rsidR="00F43463" w:rsidRPr="007E2381" w:rsidRDefault="00F43463" w:rsidP="00F43463">
            <w:pPr>
              <w:keepNext/>
              <w:rPr>
                <w:b/>
                <w:u w:val="single"/>
              </w:rPr>
            </w:pPr>
            <w:proofErr w:type="spellStart"/>
            <w:r w:rsidRPr="007E2381">
              <w:rPr>
                <w:b/>
                <w:u w:val="single"/>
              </w:rPr>
              <w:lastRenderedPageBreak/>
              <w:t>Textile</w:t>
            </w:r>
            <w:proofErr w:type="spellEnd"/>
            <w:r w:rsidRPr="007E2381">
              <w:rPr>
                <w:b/>
                <w:u w:val="single"/>
              </w:rPr>
              <w:t xml:space="preserve"> </w:t>
            </w:r>
            <w:proofErr w:type="spellStart"/>
            <w:r w:rsidRPr="007E2381">
              <w:rPr>
                <w:b/>
                <w:u w:val="single"/>
              </w:rPr>
              <w:t>detergents</w:t>
            </w:r>
            <w:proofErr w:type="spellEnd"/>
            <w:r w:rsidRPr="007E2381">
              <w:rPr>
                <w:b/>
                <w:u w:val="single"/>
              </w:rPr>
              <w:t xml:space="preserve"> </w:t>
            </w:r>
            <w:proofErr w:type="spellStart"/>
            <w:r w:rsidRPr="007E2381">
              <w:rPr>
                <w:b/>
                <w:u w:val="single"/>
              </w:rPr>
              <w:t>for</w:t>
            </w:r>
            <w:proofErr w:type="spellEnd"/>
            <w:r w:rsidRPr="007E2381">
              <w:rPr>
                <w:b/>
                <w:u w:val="single"/>
              </w:rPr>
              <w:t xml:space="preserve"> </w:t>
            </w:r>
            <w:proofErr w:type="spellStart"/>
            <w:r w:rsidRPr="007E2381">
              <w:rPr>
                <w:b/>
                <w:u w:val="single"/>
              </w:rPr>
              <w:t>domestic</w:t>
            </w:r>
            <w:proofErr w:type="spellEnd"/>
            <w:r w:rsidRPr="007E2381">
              <w:rPr>
                <w:b/>
                <w:u w:val="single"/>
              </w:rPr>
              <w:t xml:space="preserve"> </w:t>
            </w:r>
            <w:proofErr w:type="spellStart"/>
            <w:r w:rsidRPr="007E2381">
              <w:rPr>
                <w:b/>
                <w:u w:val="single"/>
              </w:rPr>
              <w:t>use</w:t>
            </w:r>
            <w:proofErr w:type="spellEnd"/>
          </w:p>
          <w:p w:rsidR="00F43463" w:rsidRPr="001E403D" w:rsidRDefault="00F43463" w:rsidP="0051768C">
            <w:pPr>
              <w:pStyle w:val="Nummer1"/>
              <w:numPr>
                <w:ilvl w:val="0"/>
                <w:numId w:val="37"/>
              </w:numPr>
              <w:rPr>
                <w:lang w:val="en-US"/>
              </w:rPr>
            </w:pPr>
            <w:r w:rsidRPr="001E403D">
              <w:rPr>
                <w:lang w:val="en-US"/>
              </w:rPr>
              <w:t>The products must fulfill the criteria of the EU Eco-Label regarding products and packaging.</w:t>
            </w:r>
          </w:p>
          <w:p w:rsidR="00F43463" w:rsidRPr="000104CD" w:rsidRDefault="00F43463" w:rsidP="00F43463">
            <w:pPr>
              <w:pStyle w:val="Inspringing1"/>
              <w:rPr>
                <w:i/>
                <w:lang w:val="en-US"/>
              </w:rPr>
            </w:pPr>
            <w:r w:rsidRPr="000104CD">
              <w:rPr>
                <w:i/>
                <w:lang w:val="en-US"/>
              </w:rPr>
              <w:t>If this criterion is met, the following criteria (2 and 3 below) can be left out. If the criterion is not met, the following criteria must be fulfilled to classify the contract as 'sustainable'.</w:t>
            </w:r>
          </w:p>
          <w:p w:rsidR="00F43463" w:rsidRPr="000104CD" w:rsidRDefault="00F43463" w:rsidP="0051768C">
            <w:pPr>
              <w:pStyle w:val="Nummer1"/>
              <w:numPr>
                <w:ilvl w:val="0"/>
                <w:numId w:val="16"/>
              </w:numPr>
              <w:rPr>
                <w:lang w:val="en-US"/>
              </w:rPr>
            </w:pPr>
            <w:r w:rsidRPr="000104CD">
              <w:rPr>
                <w:lang w:val="en-US"/>
              </w:rPr>
              <w:t>You shall impose a maximum critical dilution volume (CDV) for textile detergents for domestic use (or similar) which is lower than the following maximum values:</w:t>
            </w:r>
          </w:p>
          <w:p w:rsidR="00F43463" w:rsidRPr="001E403D" w:rsidRDefault="00F43463" w:rsidP="0051768C">
            <w:pPr>
              <w:pStyle w:val="Letter2"/>
              <w:numPr>
                <w:ilvl w:val="1"/>
                <w:numId w:val="38"/>
              </w:numPr>
              <w:rPr>
                <w:lang w:val="en-US"/>
              </w:rPr>
            </w:pPr>
            <w:r w:rsidRPr="001E403D">
              <w:rPr>
                <w:lang w:val="en-US"/>
              </w:rPr>
              <w:t xml:space="preserve">Heavy-duty detergents, </w:t>
            </w:r>
            <w:proofErr w:type="spellStart"/>
            <w:r w:rsidRPr="001E403D">
              <w:rPr>
                <w:lang w:val="en-US"/>
              </w:rPr>
              <w:t>colour</w:t>
            </w:r>
            <w:proofErr w:type="spellEnd"/>
            <w:r w:rsidRPr="001E403D">
              <w:rPr>
                <w:lang w:val="en-US"/>
              </w:rPr>
              <w:t>-safe detergents (all types): max 35,000l/kg laundry</w:t>
            </w:r>
          </w:p>
          <w:p w:rsidR="00F43463" w:rsidRPr="000104CD" w:rsidRDefault="00F43463" w:rsidP="00F43463">
            <w:pPr>
              <w:pStyle w:val="Letter2"/>
              <w:rPr>
                <w:lang w:val="en-US"/>
              </w:rPr>
            </w:pPr>
            <w:r w:rsidRPr="000104CD">
              <w:rPr>
                <w:lang w:val="en-US"/>
              </w:rPr>
              <w:t>Low-duty detergents (all types): max 20,000l/kg laundry</w:t>
            </w:r>
          </w:p>
          <w:p w:rsidR="00F43463" w:rsidRPr="000104CD" w:rsidRDefault="00F43463" w:rsidP="00F43463">
            <w:pPr>
              <w:pStyle w:val="Letter2"/>
              <w:rPr>
                <w:lang w:val="en-US"/>
              </w:rPr>
            </w:pPr>
            <w:r w:rsidRPr="000104CD">
              <w:rPr>
                <w:lang w:val="en-US"/>
              </w:rPr>
              <w:t>Stain removers (exclusively as pre-treatment): max 3,500l/kg laundry</w:t>
            </w:r>
          </w:p>
        </w:tc>
      </w:tr>
      <w:tr w:rsidR="00F43463" w:rsidRPr="00876AAC" w:rsidTr="00F43463">
        <w:tc>
          <w:tcPr>
            <w:tcW w:w="10061" w:type="dxa"/>
          </w:tcPr>
          <w:p w:rsidR="00F43463" w:rsidRPr="007E2381" w:rsidRDefault="00F43463" w:rsidP="00F43463">
            <w:pPr>
              <w:keepNext/>
              <w:rPr>
                <w:b/>
                <w:u w:val="single"/>
              </w:rPr>
            </w:pPr>
            <w:proofErr w:type="spellStart"/>
            <w:r w:rsidRPr="007E2381">
              <w:rPr>
                <w:b/>
                <w:u w:val="single"/>
              </w:rPr>
              <w:t>Textile</w:t>
            </w:r>
            <w:proofErr w:type="spellEnd"/>
            <w:r w:rsidRPr="007E2381">
              <w:rPr>
                <w:b/>
                <w:u w:val="single"/>
              </w:rPr>
              <w:t xml:space="preserve"> </w:t>
            </w:r>
            <w:proofErr w:type="spellStart"/>
            <w:r w:rsidRPr="007E2381">
              <w:rPr>
                <w:b/>
                <w:u w:val="single"/>
              </w:rPr>
              <w:t>detergents</w:t>
            </w:r>
            <w:proofErr w:type="spellEnd"/>
            <w:r w:rsidRPr="007E2381">
              <w:rPr>
                <w:b/>
                <w:u w:val="single"/>
              </w:rPr>
              <w:t xml:space="preserve"> </w:t>
            </w:r>
            <w:proofErr w:type="spellStart"/>
            <w:r w:rsidRPr="007E2381">
              <w:rPr>
                <w:b/>
                <w:u w:val="single"/>
              </w:rPr>
              <w:t>for</w:t>
            </w:r>
            <w:proofErr w:type="spellEnd"/>
            <w:r w:rsidRPr="007E2381">
              <w:rPr>
                <w:b/>
                <w:u w:val="single"/>
              </w:rPr>
              <w:t xml:space="preserve"> professional </w:t>
            </w:r>
            <w:proofErr w:type="spellStart"/>
            <w:r w:rsidRPr="007E2381">
              <w:rPr>
                <w:b/>
                <w:u w:val="single"/>
              </w:rPr>
              <w:t>use</w:t>
            </w:r>
            <w:proofErr w:type="spellEnd"/>
          </w:p>
          <w:p w:rsidR="00F43463" w:rsidRPr="001E403D" w:rsidRDefault="00F43463" w:rsidP="0051768C">
            <w:pPr>
              <w:pStyle w:val="Nummer1"/>
              <w:numPr>
                <w:ilvl w:val="0"/>
                <w:numId w:val="39"/>
              </w:numPr>
              <w:rPr>
                <w:lang w:val="en-US"/>
              </w:rPr>
            </w:pPr>
            <w:r w:rsidRPr="001E403D">
              <w:rPr>
                <w:lang w:val="en-US"/>
              </w:rPr>
              <w:t>The products must fulfill the criteria of the EU Eco-Label regarding products and packaging.</w:t>
            </w:r>
          </w:p>
          <w:p w:rsidR="00F43463" w:rsidRPr="000104CD" w:rsidRDefault="00F43463" w:rsidP="00F43463">
            <w:pPr>
              <w:pStyle w:val="Inspringing1"/>
              <w:rPr>
                <w:i/>
                <w:lang w:val="en-US"/>
              </w:rPr>
            </w:pPr>
            <w:r w:rsidRPr="000104CD">
              <w:rPr>
                <w:i/>
                <w:lang w:val="en-US"/>
              </w:rPr>
              <w:t>If this criterion is met, the following criteria (2 and 3 below) can be left out. If the criterion is not met, the following criteria must be fulfilled to classify the contract as 'sustainable'.</w:t>
            </w:r>
          </w:p>
          <w:p w:rsidR="00F43463" w:rsidRPr="000104CD" w:rsidRDefault="00F43463" w:rsidP="0051768C">
            <w:pPr>
              <w:pStyle w:val="Nummer1"/>
              <w:numPr>
                <w:ilvl w:val="0"/>
                <w:numId w:val="16"/>
              </w:numPr>
              <w:rPr>
                <w:lang w:val="en-US"/>
              </w:rPr>
            </w:pPr>
            <w:r w:rsidRPr="000104CD">
              <w:rPr>
                <w:lang w:val="en-US"/>
              </w:rPr>
              <w:t>You shall impose a maximum critical dilution volume (CDV) for textile detergents for professional use which is lower than the following maximum values:</w:t>
            </w:r>
          </w:p>
          <w:p w:rsidR="00F43463" w:rsidRPr="001E403D" w:rsidRDefault="00F43463" w:rsidP="0051768C">
            <w:pPr>
              <w:pStyle w:val="Letter2"/>
              <w:numPr>
                <w:ilvl w:val="1"/>
                <w:numId w:val="40"/>
              </w:numPr>
            </w:pPr>
            <w:proofErr w:type="spellStart"/>
            <w:r w:rsidRPr="001E403D">
              <w:t>Powders</w:t>
            </w:r>
            <w:proofErr w:type="spellEnd"/>
            <w:r w:rsidRPr="001E403D">
              <w:t xml:space="preserve">: max 90,000l/kg </w:t>
            </w:r>
            <w:proofErr w:type="spellStart"/>
            <w:r w:rsidRPr="001E403D">
              <w:t>laundry</w:t>
            </w:r>
            <w:proofErr w:type="spellEnd"/>
          </w:p>
          <w:p w:rsidR="00F43463" w:rsidRDefault="00F43463" w:rsidP="00F43463">
            <w:pPr>
              <w:pStyle w:val="Letter2"/>
            </w:pPr>
            <w:proofErr w:type="spellStart"/>
            <w:r>
              <w:t>Liquids</w:t>
            </w:r>
            <w:proofErr w:type="spellEnd"/>
            <w:r>
              <w:t xml:space="preserve">: max 120,000l/kg </w:t>
            </w:r>
            <w:proofErr w:type="spellStart"/>
            <w:r>
              <w:t>laundry</w:t>
            </w:r>
            <w:proofErr w:type="spellEnd"/>
          </w:p>
          <w:p w:rsidR="00F43463" w:rsidRPr="000104CD" w:rsidRDefault="00F43463" w:rsidP="00F43463">
            <w:pPr>
              <w:pStyle w:val="Letter2"/>
              <w:rPr>
                <w:lang w:val="en-US"/>
              </w:rPr>
            </w:pPr>
            <w:r w:rsidRPr="000104CD">
              <w:rPr>
                <w:lang w:val="en-US"/>
              </w:rPr>
              <w:t>Multi-component systems: max 120,000l/kg laundry</w:t>
            </w:r>
          </w:p>
          <w:p w:rsidR="00F43463" w:rsidRPr="000104CD" w:rsidRDefault="00F43463" w:rsidP="0051768C">
            <w:pPr>
              <w:pStyle w:val="Nummer1"/>
              <w:numPr>
                <w:ilvl w:val="0"/>
                <w:numId w:val="16"/>
              </w:numPr>
              <w:rPr>
                <w:lang w:val="en-US"/>
              </w:rPr>
            </w:pPr>
            <w:r w:rsidRPr="000104CD">
              <w:rPr>
                <w:lang w:val="en-US"/>
              </w:rPr>
              <w:t>You shall prohibit phosphates and impose restrictions on the amount of non-biodegradable organic substances (including phosphonates) in textile detergents for professional use:</w:t>
            </w:r>
          </w:p>
          <w:p w:rsidR="00F43463" w:rsidRPr="001E403D" w:rsidRDefault="00F43463" w:rsidP="0051768C">
            <w:pPr>
              <w:pStyle w:val="Letter2"/>
              <w:numPr>
                <w:ilvl w:val="1"/>
                <w:numId w:val="41"/>
              </w:numPr>
            </w:pPr>
            <w:proofErr w:type="spellStart"/>
            <w:r w:rsidRPr="001E403D">
              <w:t>Powders</w:t>
            </w:r>
            <w:proofErr w:type="spellEnd"/>
            <w:r w:rsidRPr="001E403D">
              <w:t>:</w:t>
            </w:r>
          </w:p>
          <w:p w:rsidR="00F43463" w:rsidRPr="000104CD" w:rsidRDefault="00F43463" w:rsidP="0051768C">
            <w:pPr>
              <w:pStyle w:val="Letter2"/>
              <w:numPr>
                <w:ilvl w:val="2"/>
                <w:numId w:val="18"/>
              </w:numPr>
              <w:rPr>
                <w:lang w:val="en-US"/>
              </w:rPr>
            </w:pPr>
            <w:r w:rsidRPr="000104CD">
              <w:rPr>
                <w:lang w:val="en-US"/>
              </w:rPr>
              <w:t>Lightly soiled: max 1.40g/kg laundry</w:t>
            </w:r>
          </w:p>
          <w:p w:rsidR="00F43463" w:rsidRPr="000104CD" w:rsidRDefault="00F43463" w:rsidP="0051768C">
            <w:pPr>
              <w:pStyle w:val="Letter2"/>
              <w:numPr>
                <w:ilvl w:val="2"/>
                <w:numId w:val="18"/>
              </w:numPr>
              <w:rPr>
                <w:lang w:val="en-US"/>
              </w:rPr>
            </w:pPr>
            <w:r w:rsidRPr="000104CD">
              <w:rPr>
                <w:lang w:val="en-US"/>
              </w:rPr>
              <w:t>Medium soiled: max 1.75g/kg laundry</w:t>
            </w:r>
          </w:p>
          <w:p w:rsidR="00F43463" w:rsidRPr="000104CD" w:rsidRDefault="00F43463" w:rsidP="0051768C">
            <w:pPr>
              <w:pStyle w:val="Letter2"/>
              <w:numPr>
                <w:ilvl w:val="2"/>
                <w:numId w:val="18"/>
              </w:numPr>
              <w:rPr>
                <w:lang w:val="en-US"/>
              </w:rPr>
            </w:pPr>
            <w:r w:rsidRPr="000104CD">
              <w:rPr>
                <w:lang w:val="en-US"/>
              </w:rPr>
              <w:t>Heavily soiled: max 2.20g/kg laundry</w:t>
            </w:r>
          </w:p>
          <w:p w:rsidR="00F43463" w:rsidRDefault="00F43463" w:rsidP="00F43463">
            <w:pPr>
              <w:pStyle w:val="Letter2"/>
            </w:pPr>
            <w:proofErr w:type="spellStart"/>
            <w:r>
              <w:t>Liquids</w:t>
            </w:r>
            <w:proofErr w:type="spellEnd"/>
            <w:r>
              <w:t>:</w:t>
            </w:r>
          </w:p>
          <w:p w:rsidR="00F43463" w:rsidRPr="000104CD" w:rsidRDefault="00F43463" w:rsidP="0051768C">
            <w:pPr>
              <w:pStyle w:val="Letter2"/>
              <w:numPr>
                <w:ilvl w:val="2"/>
                <w:numId w:val="18"/>
              </w:numPr>
              <w:rPr>
                <w:lang w:val="en-US"/>
              </w:rPr>
            </w:pPr>
            <w:r w:rsidRPr="000104CD">
              <w:rPr>
                <w:lang w:val="en-US"/>
              </w:rPr>
              <w:t>Lightly soiled: max 0.70g/kg laundry</w:t>
            </w:r>
          </w:p>
          <w:p w:rsidR="00F43463" w:rsidRPr="000104CD" w:rsidRDefault="00F43463" w:rsidP="0051768C">
            <w:pPr>
              <w:pStyle w:val="Letter2"/>
              <w:numPr>
                <w:ilvl w:val="2"/>
                <w:numId w:val="18"/>
              </w:numPr>
              <w:rPr>
                <w:lang w:val="en-US"/>
              </w:rPr>
            </w:pPr>
            <w:r w:rsidRPr="000104CD">
              <w:rPr>
                <w:lang w:val="en-US"/>
              </w:rPr>
              <w:t>Medium soiled: max 0.90g/kg laundry</w:t>
            </w:r>
          </w:p>
          <w:p w:rsidR="00F43463" w:rsidRPr="000104CD" w:rsidRDefault="00F43463" w:rsidP="0051768C">
            <w:pPr>
              <w:pStyle w:val="Letter2"/>
              <w:numPr>
                <w:ilvl w:val="2"/>
                <w:numId w:val="18"/>
              </w:numPr>
              <w:rPr>
                <w:lang w:val="en-US"/>
              </w:rPr>
            </w:pPr>
            <w:r w:rsidRPr="000104CD">
              <w:rPr>
                <w:lang w:val="en-US"/>
              </w:rPr>
              <w:t>Heavily soiled: max 1.20g/kg laundry</w:t>
            </w:r>
          </w:p>
          <w:p w:rsidR="00F43463" w:rsidRDefault="00F43463" w:rsidP="00F43463">
            <w:pPr>
              <w:pStyle w:val="Letter2"/>
            </w:pPr>
            <w:r>
              <w:t>Multi-component systems:</w:t>
            </w:r>
          </w:p>
          <w:p w:rsidR="00F43463" w:rsidRPr="000104CD" w:rsidRDefault="00F43463" w:rsidP="0051768C">
            <w:pPr>
              <w:pStyle w:val="Letter2"/>
              <w:numPr>
                <w:ilvl w:val="2"/>
                <w:numId w:val="18"/>
              </w:numPr>
              <w:rPr>
                <w:lang w:val="en-US"/>
              </w:rPr>
            </w:pPr>
            <w:r w:rsidRPr="000104CD">
              <w:rPr>
                <w:lang w:val="en-US"/>
              </w:rPr>
              <w:t>Lightly soiled: max 2.50g/kg laundry</w:t>
            </w:r>
          </w:p>
          <w:p w:rsidR="00F43463" w:rsidRPr="000104CD" w:rsidRDefault="00F43463" w:rsidP="0051768C">
            <w:pPr>
              <w:pStyle w:val="Letter2"/>
              <w:numPr>
                <w:ilvl w:val="2"/>
                <w:numId w:val="18"/>
              </w:numPr>
              <w:rPr>
                <w:lang w:val="en-US"/>
              </w:rPr>
            </w:pPr>
            <w:r w:rsidRPr="000104CD">
              <w:rPr>
                <w:lang w:val="en-US"/>
              </w:rPr>
              <w:t>Medium soiled: max 3.75g/kg laundry</w:t>
            </w:r>
          </w:p>
          <w:p w:rsidR="00F43463" w:rsidRPr="000104CD" w:rsidRDefault="00F43463" w:rsidP="0051768C">
            <w:pPr>
              <w:pStyle w:val="Letter2"/>
              <w:numPr>
                <w:ilvl w:val="2"/>
                <w:numId w:val="18"/>
              </w:numPr>
              <w:rPr>
                <w:lang w:val="en-US"/>
              </w:rPr>
            </w:pPr>
            <w:r w:rsidRPr="000104CD">
              <w:rPr>
                <w:lang w:val="en-US"/>
              </w:rPr>
              <w:t>Heavily soiled: max 4.80g/kg laundry</w:t>
            </w:r>
          </w:p>
        </w:tc>
      </w:tr>
      <w:tr w:rsidR="00F43463" w:rsidRPr="00876AAC" w:rsidTr="00F43463">
        <w:tc>
          <w:tcPr>
            <w:tcW w:w="10061" w:type="dxa"/>
          </w:tcPr>
          <w:p w:rsidR="00F43463" w:rsidRPr="007E2381" w:rsidRDefault="00F43463" w:rsidP="00F43463">
            <w:pPr>
              <w:rPr>
                <w:b/>
                <w:u w:val="single"/>
              </w:rPr>
            </w:pPr>
            <w:r w:rsidRPr="007E2381">
              <w:rPr>
                <w:b/>
                <w:u w:val="single"/>
              </w:rPr>
              <w:t>Cleaning services</w:t>
            </w:r>
          </w:p>
          <w:p w:rsidR="00F43463" w:rsidRPr="001E403D" w:rsidRDefault="00F43463" w:rsidP="0051768C">
            <w:pPr>
              <w:pStyle w:val="Nummer1"/>
              <w:numPr>
                <w:ilvl w:val="0"/>
                <w:numId w:val="42"/>
              </w:numPr>
              <w:rPr>
                <w:lang w:val="en-US"/>
              </w:rPr>
            </w:pPr>
            <w:r w:rsidRPr="001E403D">
              <w:rPr>
                <w:lang w:val="en-US"/>
              </w:rPr>
              <w:t>You shall demand that the company gives its cleaning staff training about aspects of health, safety and environment, including the correct dosage of cleaning agents, methods to be used, waste management …</w:t>
            </w:r>
          </w:p>
          <w:p w:rsidR="00F43463" w:rsidRPr="000104CD" w:rsidRDefault="00F43463" w:rsidP="0051768C">
            <w:pPr>
              <w:pStyle w:val="Nummer1"/>
              <w:numPr>
                <w:ilvl w:val="0"/>
                <w:numId w:val="16"/>
              </w:numPr>
              <w:rPr>
                <w:lang w:val="en-US"/>
              </w:rPr>
            </w:pPr>
            <w:r w:rsidRPr="000104CD">
              <w:rPr>
                <w:lang w:val="en-US"/>
              </w:rPr>
              <w:t>You shall demand that the company draws up clear work instructions with regard to health, safety and environment for its cleaning staff.</w:t>
            </w:r>
          </w:p>
          <w:p w:rsidR="00F43463" w:rsidRPr="000104CD" w:rsidRDefault="00F43463" w:rsidP="0051768C">
            <w:pPr>
              <w:pStyle w:val="Nummer1"/>
              <w:numPr>
                <w:ilvl w:val="0"/>
                <w:numId w:val="16"/>
              </w:numPr>
              <w:rPr>
                <w:lang w:val="en-US"/>
              </w:rPr>
            </w:pPr>
            <w:r w:rsidRPr="000104CD">
              <w:rPr>
                <w:lang w:val="en-US"/>
              </w:rPr>
              <w:t xml:space="preserve">You shall demand that the firm uses reusable </w:t>
            </w:r>
            <w:proofErr w:type="spellStart"/>
            <w:r w:rsidRPr="000104CD">
              <w:rPr>
                <w:lang w:val="en-US"/>
              </w:rPr>
              <w:t>microfibre</w:t>
            </w:r>
            <w:proofErr w:type="spellEnd"/>
            <w:r w:rsidRPr="000104CD">
              <w:rPr>
                <w:lang w:val="en-US"/>
              </w:rPr>
              <w:t xml:space="preserve"> cloths, if applicable uses dry-cleaning methods for linoleum flooring</w:t>
            </w:r>
            <w:r>
              <w:rPr>
                <w:lang w:val="en-US"/>
              </w:rPr>
              <w:t xml:space="preserve"> and uses products that fulfill the minimum criteria mentioned higher.</w:t>
            </w:r>
          </w:p>
        </w:tc>
      </w:tr>
      <w:tr w:rsidR="00F43463" w:rsidTr="00F43463">
        <w:tc>
          <w:tcPr>
            <w:tcW w:w="10061" w:type="dxa"/>
          </w:tcPr>
          <w:p w:rsidR="00F43463" w:rsidRPr="000104CD" w:rsidRDefault="00F43463" w:rsidP="00F43463">
            <w:pPr>
              <w:rPr>
                <w:b/>
                <w:u w:val="single"/>
                <w:lang w:val="en-US"/>
              </w:rPr>
            </w:pPr>
            <w:r w:rsidRPr="000104CD">
              <w:rPr>
                <w:b/>
                <w:u w:val="single"/>
                <w:lang w:val="en-US"/>
              </w:rPr>
              <w:t>CRITERION THAT IS COMMON FOR ALL SUB-PRODUCT GROUPS (must be fulfilled to classify contract as 'sustainable'):</w:t>
            </w:r>
          </w:p>
          <w:p w:rsidR="00F43463" w:rsidRPr="000104CD" w:rsidRDefault="00F43463" w:rsidP="00F43463">
            <w:pPr>
              <w:rPr>
                <w:lang w:val="en-US"/>
              </w:rPr>
            </w:pPr>
            <w:r w:rsidRPr="000104CD">
              <w:rPr>
                <w:lang w:val="en-US"/>
              </w:rPr>
              <w:t>Ingredients classified with one or more of the following R- or H-phrases shall be excluded:</w:t>
            </w:r>
          </w:p>
          <w:tbl>
            <w:tblPr>
              <w:tblStyle w:val="Tabelraster"/>
              <w:tblW w:w="0" w:type="auto"/>
              <w:tblLook w:val="0620" w:firstRow="1" w:lastRow="0" w:firstColumn="0" w:lastColumn="0" w:noHBand="1" w:noVBand="1"/>
            </w:tblPr>
            <w:tblGrid>
              <w:gridCol w:w="7215"/>
              <w:gridCol w:w="2585"/>
            </w:tblGrid>
            <w:tr w:rsidR="00F43463" w:rsidTr="00F43463">
              <w:trPr>
                <w:cnfStyle w:val="100000000000" w:firstRow="1" w:lastRow="0" w:firstColumn="0" w:lastColumn="0" w:oddVBand="0" w:evenVBand="0" w:oddHBand="0" w:evenHBand="0" w:firstRowFirstColumn="0" w:firstRowLastColumn="0" w:lastRowFirstColumn="0" w:lastRowLastColumn="0"/>
              </w:trPr>
              <w:tc>
                <w:tcPr>
                  <w:tcW w:w="7215" w:type="dxa"/>
                  <w:vAlign w:val="top"/>
                </w:tcPr>
                <w:p w:rsidR="00F43463" w:rsidRPr="0099358F" w:rsidRDefault="00F43463" w:rsidP="00F43463">
                  <w:r w:rsidRPr="0099358F">
                    <w:t>H-</w:t>
                  </w:r>
                  <w:proofErr w:type="spellStart"/>
                  <w:r w:rsidRPr="0099358F">
                    <w:t>phrase</w:t>
                  </w:r>
                  <w:proofErr w:type="spellEnd"/>
                </w:p>
              </w:tc>
              <w:tc>
                <w:tcPr>
                  <w:tcW w:w="2585" w:type="dxa"/>
                  <w:vAlign w:val="top"/>
                </w:tcPr>
                <w:p w:rsidR="00F43463" w:rsidRPr="0099358F" w:rsidRDefault="00F43463" w:rsidP="00F43463">
                  <w:r w:rsidRPr="0099358F">
                    <w:t>R-</w:t>
                  </w:r>
                  <w:proofErr w:type="spellStart"/>
                  <w:r w:rsidRPr="0099358F">
                    <w:t>phrase</w:t>
                  </w:r>
                  <w:proofErr w:type="spellEnd"/>
                </w:p>
              </w:tc>
            </w:tr>
            <w:tr w:rsidR="00F43463" w:rsidTr="00F43463">
              <w:tc>
                <w:tcPr>
                  <w:tcW w:w="7215" w:type="dxa"/>
                  <w:vAlign w:val="top"/>
                </w:tcPr>
                <w:p w:rsidR="00F43463" w:rsidRPr="0099358F" w:rsidRDefault="00F43463" w:rsidP="00F43463">
                  <w:r w:rsidRPr="0099358F">
                    <w:t xml:space="preserve">H300 </w:t>
                  </w:r>
                  <w:proofErr w:type="spellStart"/>
                  <w:r w:rsidRPr="0099358F">
                    <w:t>Fatal</w:t>
                  </w:r>
                  <w:proofErr w:type="spellEnd"/>
                  <w:r w:rsidRPr="0099358F">
                    <w:t xml:space="preserve"> </w:t>
                  </w:r>
                  <w:proofErr w:type="spellStart"/>
                  <w:r w:rsidRPr="0099358F">
                    <w:t>if</w:t>
                  </w:r>
                  <w:proofErr w:type="spellEnd"/>
                  <w:r w:rsidRPr="0099358F">
                    <w:t xml:space="preserve"> </w:t>
                  </w:r>
                  <w:proofErr w:type="spellStart"/>
                  <w:r w:rsidRPr="0099358F">
                    <w:t>swallowed</w:t>
                  </w:r>
                  <w:proofErr w:type="spellEnd"/>
                </w:p>
              </w:tc>
              <w:tc>
                <w:tcPr>
                  <w:tcW w:w="2585" w:type="dxa"/>
                  <w:vAlign w:val="top"/>
                </w:tcPr>
                <w:p w:rsidR="00F43463" w:rsidRPr="0099358F" w:rsidRDefault="00F43463" w:rsidP="00F43463">
                  <w:r w:rsidRPr="0099358F">
                    <w:t>R28</w:t>
                  </w:r>
                </w:p>
              </w:tc>
            </w:tr>
            <w:tr w:rsidR="00F43463" w:rsidTr="00F43463">
              <w:tc>
                <w:tcPr>
                  <w:tcW w:w="7215" w:type="dxa"/>
                  <w:vAlign w:val="top"/>
                </w:tcPr>
                <w:p w:rsidR="00F43463" w:rsidRPr="0099358F" w:rsidRDefault="00F43463" w:rsidP="00F43463">
                  <w:r w:rsidRPr="0099358F">
                    <w:t xml:space="preserve">H301 </w:t>
                  </w:r>
                  <w:proofErr w:type="spellStart"/>
                  <w:r w:rsidRPr="0099358F">
                    <w:t>Toxic</w:t>
                  </w:r>
                  <w:proofErr w:type="spellEnd"/>
                  <w:r w:rsidRPr="0099358F">
                    <w:t xml:space="preserve"> </w:t>
                  </w:r>
                  <w:proofErr w:type="spellStart"/>
                  <w:r w:rsidRPr="0099358F">
                    <w:t>if</w:t>
                  </w:r>
                  <w:proofErr w:type="spellEnd"/>
                  <w:r w:rsidRPr="0099358F">
                    <w:t xml:space="preserve"> </w:t>
                  </w:r>
                  <w:proofErr w:type="spellStart"/>
                  <w:r w:rsidRPr="0099358F">
                    <w:t>swallowed</w:t>
                  </w:r>
                  <w:proofErr w:type="spellEnd"/>
                </w:p>
              </w:tc>
              <w:tc>
                <w:tcPr>
                  <w:tcW w:w="2585" w:type="dxa"/>
                  <w:vAlign w:val="top"/>
                </w:tcPr>
                <w:p w:rsidR="00F43463" w:rsidRPr="0099358F" w:rsidRDefault="00F43463" w:rsidP="00F43463">
                  <w:r w:rsidRPr="0099358F">
                    <w:t>R25</w:t>
                  </w:r>
                </w:p>
              </w:tc>
            </w:tr>
            <w:tr w:rsidR="00F43463" w:rsidTr="00F43463">
              <w:tc>
                <w:tcPr>
                  <w:tcW w:w="7215" w:type="dxa"/>
                  <w:vAlign w:val="top"/>
                </w:tcPr>
                <w:p w:rsidR="00F43463" w:rsidRPr="000104CD" w:rsidRDefault="00F43463" w:rsidP="00F43463">
                  <w:pPr>
                    <w:rPr>
                      <w:lang w:val="en-US"/>
                    </w:rPr>
                  </w:pPr>
                  <w:r w:rsidRPr="000104CD">
                    <w:rPr>
                      <w:lang w:val="en-US"/>
                    </w:rPr>
                    <w:t xml:space="preserve">H304 May be fatal if swallowed and enters airways </w:t>
                  </w:r>
                </w:p>
              </w:tc>
              <w:tc>
                <w:tcPr>
                  <w:tcW w:w="2585" w:type="dxa"/>
                  <w:vAlign w:val="top"/>
                </w:tcPr>
                <w:p w:rsidR="00F43463" w:rsidRPr="0099358F" w:rsidRDefault="00F43463" w:rsidP="00F43463">
                  <w:r w:rsidRPr="0099358F">
                    <w:t>R65</w:t>
                  </w:r>
                </w:p>
              </w:tc>
            </w:tr>
            <w:tr w:rsidR="00F43463" w:rsidTr="00F43463">
              <w:tc>
                <w:tcPr>
                  <w:tcW w:w="7215" w:type="dxa"/>
                  <w:vAlign w:val="top"/>
                </w:tcPr>
                <w:p w:rsidR="00F43463" w:rsidRPr="000104CD" w:rsidRDefault="00F43463" w:rsidP="00F43463">
                  <w:pPr>
                    <w:rPr>
                      <w:lang w:val="en-US"/>
                    </w:rPr>
                  </w:pPr>
                  <w:r w:rsidRPr="000104CD">
                    <w:rPr>
                      <w:lang w:val="en-US"/>
                    </w:rPr>
                    <w:t xml:space="preserve">H310 Fatal in contact with skin </w:t>
                  </w:r>
                </w:p>
              </w:tc>
              <w:tc>
                <w:tcPr>
                  <w:tcW w:w="2585" w:type="dxa"/>
                  <w:vAlign w:val="top"/>
                </w:tcPr>
                <w:p w:rsidR="00F43463" w:rsidRPr="0099358F" w:rsidRDefault="00F43463" w:rsidP="00F43463">
                  <w:r w:rsidRPr="0099358F">
                    <w:t>R27</w:t>
                  </w:r>
                </w:p>
              </w:tc>
            </w:tr>
            <w:tr w:rsidR="00F43463" w:rsidTr="00F43463">
              <w:tc>
                <w:tcPr>
                  <w:tcW w:w="7215" w:type="dxa"/>
                  <w:vAlign w:val="top"/>
                </w:tcPr>
                <w:p w:rsidR="00F43463" w:rsidRPr="000104CD" w:rsidRDefault="00F43463" w:rsidP="00F43463">
                  <w:pPr>
                    <w:rPr>
                      <w:lang w:val="en-US"/>
                    </w:rPr>
                  </w:pPr>
                  <w:r w:rsidRPr="000104CD">
                    <w:rPr>
                      <w:lang w:val="en-US"/>
                    </w:rPr>
                    <w:t>H311 Toxic in contact with skin</w:t>
                  </w:r>
                </w:p>
              </w:tc>
              <w:tc>
                <w:tcPr>
                  <w:tcW w:w="2585" w:type="dxa"/>
                  <w:vAlign w:val="top"/>
                </w:tcPr>
                <w:p w:rsidR="00F43463" w:rsidRPr="0099358F" w:rsidRDefault="00F43463" w:rsidP="00F43463">
                  <w:r w:rsidRPr="0099358F">
                    <w:t>R24</w:t>
                  </w:r>
                </w:p>
              </w:tc>
            </w:tr>
            <w:tr w:rsidR="00F43463" w:rsidTr="00F43463">
              <w:tc>
                <w:tcPr>
                  <w:tcW w:w="7215" w:type="dxa"/>
                  <w:vAlign w:val="top"/>
                </w:tcPr>
                <w:p w:rsidR="00F43463" w:rsidRPr="0099358F" w:rsidRDefault="00F43463" w:rsidP="00F43463">
                  <w:r w:rsidRPr="0099358F">
                    <w:t xml:space="preserve">H330 </w:t>
                  </w:r>
                  <w:proofErr w:type="spellStart"/>
                  <w:r w:rsidRPr="0099358F">
                    <w:t>Fatal</w:t>
                  </w:r>
                  <w:proofErr w:type="spellEnd"/>
                  <w:r w:rsidRPr="0099358F">
                    <w:t xml:space="preserve"> </w:t>
                  </w:r>
                  <w:proofErr w:type="spellStart"/>
                  <w:r w:rsidRPr="0099358F">
                    <w:t>if</w:t>
                  </w:r>
                  <w:proofErr w:type="spellEnd"/>
                  <w:r w:rsidRPr="0099358F">
                    <w:t xml:space="preserve"> </w:t>
                  </w:r>
                  <w:proofErr w:type="spellStart"/>
                  <w:r w:rsidRPr="0099358F">
                    <w:t>inhaled</w:t>
                  </w:r>
                  <w:proofErr w:type="spellEnd"/>
                  <w:r w:rsidRPr="0099358F">
                    <w:t xml:space="preserve"> </w:t>
                  </w:r>
                </w:p>
              </w:tc>
              <w:tc>
                <w:tcPr>
                  <w:tcW w:w="2585" w:type="dxa"/>
                  <w:vAlign w:val="top"/>
                </w:tcPr>
                <w:p w:rsidR="00F43463" w:rsidRPr="0099358F" w:rsidRDefault="00F43463" w:rsidP="00F43463">
                  <w:r w:rsidRPr="0099358F">
                    <w:t>R23-R26</w:t>
                  </w:r>
                </w:p>
              </w:tc>
            </w:tr>
            <w:tr w:rsidR="00F43463" w:rsidTr="00F43463">
              <w:tc>
                <w:tcPr>
                  <w:tcW w:w="7215" w:type="dxa"/>
                  <w:vAlign w:val="top"/>
                </w:tcPr>
                <w:p w:rsidR="00F43463" w:rsidRPr="0099358F" w:rsidRDefault="00F43463" w:rsidP="00F43463">
                  <w:r w:rsidRPr="0099358F">
                    <w:t xml:space="preserve">H331 </w:t>
                  </w:r>
                  <w:proofErr w:type="spellStart"/>
                  <w:r w:rsidRPr="0099358F">
                    <w:t>Toxic</w:t>
                  </w:r>
                  <w:proofErr w:type="spellEnd"/>
                  <w:r w:rsidRPr="0099358F">
                    <w:t xml:space="preserve"> </w:t>
                  </w:r>
                  <w:proofErr w:type="spellStart"/>
                  <w:r w:rsidRPr="0099358F">
                    <w:t>if</w:t>
                  </w:r>
                  <w:proofErr w:type="spellEnd"/>
                  <w:r w:rsidRPr="0099358F">
                    <w:t xml:space="preserve"> </w:t>
                  </w:r>
                  <w:proofErr w:type="spellStart"/>
                  <w:r w:rsidRPr="0099358F">
                    <w:t>inhaled</w:t>
                  </w:r>
                  <w:proofErr w:type="spellEnd"/>
                </w:p>
              </w:tc>
              <w:tc>
                <w:tcPr>
                  <w:tcW w:w="2585" w:type="dxa"/>
                  <w:vAlign w:val="top"/>
                </w:tcPr>
                <w:p w:rsidR="00F43463" w:rsidRPr="0099358F" w:rsidRDefault="00F43463" w:rsidP="00F43463">
                  <w:r w:rsidRPr="0099358F">
                    <w:t>R23</w:t>
                  </w:r>
                </w:p>
              </w:tc>
            </w:tr>
            <w:tr w:rsidR="00F43463" w:rsidTr="00F43463">
              <w:tc>
                <w:tcPr>
                  <w:tcW w:w="7215" w:type="dxa"/>
                  <w:vAlign w:val="top"/>
                </w:tcPr>
                <w:p w:rsidR="00F43463" w:rsidRPr="000104CD" w:rsidRDefault="00F43463" w:rsidP="00F43463">
                  <w:pPr>
                    <w:rPr>
                      <w:lang w:val="en-US"/>
                    </w:rPr>
                  </w:pPr>
                  <w:r w:rsidRPr="000104CD">
                    <w:rPr>
                      <w:lang w:val="en-US"/>
                    </w:rPr>
                    <w:t xml:space="preserve">H340 May cause genetic defects </w:t>
                  </w:r>
                </w:p>
              </w:tc>
              <w:tc>
                <w:tcPr>
                  <w:tcW w:w="2585" w:type="dxa"/>
                  <w:vAlign w:val="top"/>
                </w:tcPr>
                <w:p w:rsidR="00F43463" w:rsidRPr="0099358F" w:rsidRDefault="00F43463" w:rsidP="00F43463">
                  <w:r w:rsidRPr="0099358F">
                    <w:t>R46</w:t>
                  </w:r>
                </w:p>
              </w:tc>
            </w:tr>
            <w:tr w:rsidR="00F43463" w:rsidTr="00F43463">
              <w:tc>
                <w:tcPr>
                  <w:tcW w:w="7215" w:type="dxa"/>
                  <w:vAlign w:val="top"/>
                </w:tcPr>
                <w:p w:rsidR="00F43463" w:rsidRPr="000104CD" w:rsidRDefault="00F43463" w:rsidP="00F43463">
                  <w:pPr>
                    <w:rPr>
                      <w:lang w:val="en-US"/>
                    </w:rPr>
                  </w:pPr>
                  <w:r w:rsidRPr="000104CD">
                    <w:rPr>
                      <w:lang w:val="en-US"/>
                    </w:rPr>
                    <w:t>H341 Suspected of causing genetic defects</w:t>
                  </w:r>
                </w:p>
              </w:tc>
              <w:tc>
                <w:tcPr>
                  <w:tcW w:w="2585" w:type="dxa"/>
                  <w:vAlign w:val="top"/>
                </w:tcPr>
                <w:p w:rsidR="00F43463" w:rsidRPr="0099358F" w:rsidRDefault="00F43463" w:rsidP="00F43463">
                  <w:r w:rsidRPr="0099358F">
                    <w:t>R68</w:t>
                  </w:r>
                </w:p>
              </w:tc>
            </w:tr>
            <w:tr w:rsidR="00F43463" w:rsidTr="00F43463">
              <w:tc>
                <w:tcPr>
                  <w:tcW w:w="7215" w:type="dxa"/>
                  <w:vAlign w:val="top"/>
                </w:tcPr>
                <w:p w:rsidR="00F43463" w:rsidRPr="0099358F" w:rsidRDefault="00F43463" w:rsidP="00F43463">
                  <w:r w:rsidRPr="0099358F">
                    <w:t xml:space="preserve">H350 May </w:t>
                  </w:r>
                  <w:proofErr w:type="spellStart"/>
                  <w:r w:rsidRPr="0099358F">
                    <w:t>cause</w:t>
                  </w:r>
                  <w:proofErr w:type="spellEnd"/>
                  <w:r w:rsidRPr="0099358F">
                    <w:t xml:space="preserve"> </w:t>
                  </w:r>
                  <w:proofErr w:type="spellStart"/>
                  <w:r w:rsidRPr="0099358F">
                    <w:t>cancer</w:t>
                  </w:r>
                  <w:proofErr w:type="spellEnd"/>
                </w:p>
              </w:tc>
              <w:tc>
                <w:tcPr>
                  <w:tcW w:w="2585" w:type="dxa"/>
                  <w:vAlign w:val="top"/>
                </w:tcPr>
                <w:p w:rsidR="00F43463" w:rsidRPr="0099358F" w:rsidRDefault="00F43463" w:rsidP="00F43463">
                  <w:r w:rsidRPr="0099358F">
                    <w:t>R45</w:t>
                  </w:r>
                </w:p>
              </w:tc>
            </w:tr>
            <w:tr w:rsidR="00F43463" w:rsidTr="00F43463">
              <w:tc>
                <w:tcPr>
                  <w:tcW w:w="7215" w:type="dxa"/>
                  <w:vAlign w:val="top"/>
                </w:tcPr>
                <w:p w:rsidR="00F43463" w:rsidRPr="000104CD" w:rsidRDefault="00F43463" w:rsidP="00F43463">
                  <w:pPr>
                    <w:rPr>
                      <w:lang w:val="en-US"/>
                    </w:rPr>
                  </w:pPr>
                  <w:r w:rsidRPr="000104CD">
                    <w:rPr>
                      <w:lang w:val="en-US"/>
                    </w:rPr>
                    <w:t>H350i May cause cancer by inhalation</w:t>
                  </w:r>
                </w:p>
              </w:tc>
              <w:tc>
                <w:tcPr>
                  <w:tcW w:w="2585" w:type="dxa"/>
                  <w:vAlign w:val="top"/>
                </w:tcPr>
                <w:p w:rsidR="00F43463" w:rsidRPr="0099358F" w:rsidRDefault="00F43463" w:rsidP="00F43463">
                  <w:r w:rsidRPr="0099358F">
                    <w:t>R49</w:t>
                  </w:r>
                </w:p>
              </w:tc>
            </w:tr>
            <w:tr w:rsidR="00F43463" w:rsidTr="00F43463">
              <w:tc>
                <w:tcPr>
                  <w:tcW w:w="7215" w:type="dxa"/>
                  <w:vAlign w:val="top"/>
                </w:tcPr>
                <w:p w:rsidR="00F43463" w:rsidRPr="000104CD" w:rsidRDefault="00F43463" w:rsidP="00F43463">
                  <w:pPr>
                    <w:rPr>
                      <w:lang w:val="en-US"/>
                    </w:rPr>
                  </w:pPr>
                  <w:r w:rsidRPr="000104CD">
                    <w:rPr>
                      <w:lang w:val="en-US"/>
                    </w:rPr>
                    <w:t>H351 Suspected of causing cancer</w:t>
                  </w:r>
                </w:p>
              </w:tc>
              <w:tc>
                <w:tcPr>
                  <w:tcW w:w="2585" w:type="dxa"/>
                  <w:vAlign w:val="top"/>
                </w:tcPr>
                <w:p w:rsidR="00F43463" w:rsidRPr="0099358F" w:rsidRDefault="00F43463" w:rsidP="00F43463">
                  <w:r w:rsidRPr="0099358F">
                    <w:t>R40</w:t>
                  </w:r>
                </w:p>
              </w:tc>
            </w:tr>
            <w:tr w:rsidR="00F43463" w:rsidTr="00F43463">
              <w:tc>
                <w:tcPr>
                  <w:tcW w:w="7215" w:type="dxa"/>
                  <w:vAlign w:val="top"/>
                </w:tcPr>
                <w:p w:rsidR="00F43463" w:rsidRPr="0099358F" w:rsidRDefault="00F43463" w:rsidP="00F43463">
                  <w:r w:rsidRPr="0099358F">
                    <w:t xml:space="preserve">H360F May </w:t>
                  </w:r>
                  <w:proofErr w:type="spellStart"/>
                  <w:r w:rsidRPr="0099358F">
                    <w:t>damage</w:t>
                  </w:r>
                  <w:proofErr w:type="spellEnd"/>
                  <w:r w:rsidRPr="0099358F">
                    <w:t xml:space="preserve"> </w:t>
                  </w:r>
                  <w:proofErr w:type="spellStart"/>
                  <w:r w:rsidRPr="0099358F">
                    <w:t>fertility</w:t>
                  </w:r>
                  <w:proofErr w:type="spellEnd"/>
                  <w:r w:rsidRPr="0099358F">
                    <w:t xml:space="preserve"> </w:t>
                  </w:r>
                </w:p>
              </w:tc>
              <w:tc>
                <w:tcPr>
                  <w:tcW w:w="2585" w:type="dxa"/>
                  <w:vAlign w:val="top"/>
                </w:tcPr>
                <w:p w:rsidR="00F43463" w:rsidRPr="0099358F" w:rsidRDefault="00F43463" w:rsidP="00F43463">
                  <w:r w:rsidRPr="0099358F">
                    <w:t>R60</w:t>
                  </w:r>
                </w:p>
              </w:tc>
            </w:tr>
            <w:tr w:rsidR="00F43463" w:rsidTr="00F43463">
              <w:tc>
                <w:tcPr>
                  <w:tcW w:w="7215" w:type="dxa"/>
                  <w:vAlign w:val="top"/>
                </w:tcPr>
                <w:p w:rsidR="00F43463" w:rsidRPr="000104CD" w:rsidRDefault="00F43463" w:rsidP="00F43463">
                  <w:pPr>
                    <w:rPr>
                      <w:lang w:val="en-US"/>
                    </w:rPr>
                  </w:pPr>
                  <w:r w:rsidRPr="000104CD">
                    <w:rPr>
                      <w:lang w:val="en-US"/>
                    </w:rPr>
                    <w:lastRenderedPageBreak/>
                    <w:t>H360D May damage the unborn child</w:t>
                  </w:r>
                </w:p>
              </w:tc>
              <w:tc>
                <w:tcPr>
                  <w:tcW w:w="2585" w:type="dxa"/>
                  <w:vAlign w:val="top"/>
                </w:tcPr>
                <w:p w:rsidR="00F43463" w:rsidRPr="0099358F" w:rsidRDefault="00F43463" w:rsidP="00F43463">
                  <w:r w:rsidRPr="0099358F">
                    <w:t>R61</w:t>
                  </w:r>
                </w:p>
              </w:tc>
            </w:tr>
            <w:tr w:rsidR="00F43463" w:rsidTr="00F43463">
              <w:tc>
                <w:tcPr>
                  <w:tcW w:w="7215" w:type="dxa"/>
                  <w:vAlign w:val="top"/>
                </w:tcPr>
                <w:p w:rsidR="00F43463" w:rsidRPr="000104CD" w:rsidRDefault="00F43463" w:rsidP="00F43463">
                  <w:pPr>
                    <w:rPr>
                      <w:lang w:val="en-US"/>
                    </w:rPr>
                  </w:pPr>
                  <w:r w:rsidRPr="000104CD">
                    <w:rPr>
                      <w:lang w:val="en-US"/>
                    </w:rPr>
                    <w:t xml:space="preserve">H360FD May damage fertility. May damage the unborn child </w:t>
                  </w:r>
                </w:p>
              </w:tc>
              <w:tc>
                <w:tcPr>
                  <w:tcW w:w="2585" w:type="dxa"/>
                  <w:vAlign w:val="top"/>
                </w:tcPr>
                <w:p w:rsidR="00F43463" w:rsidRPr="0099358F" w:rsidRDefault="00F43463" w:rsidP="00F43463">
                  <w:r w:rsidRPr="0099358F">
                    <w:t>R60-61</w:t>
                  </w:r>
                </w:p>
              </w:tc>
            </w:tr>
            <w:tr w:rsidR="00F43463" w:rsidTr="00F43463">
              <w:tc>
                <w:tcPr>
                  <w:tcW w:w="7215" w:type="dxa"/>
                  <w:vAlign w:val="top"/>
                </w:tcPr>
                <w:p w:rsidR="00F43463" w:rsidRPr="000104CD" w:rsidRDefault="00F43463" w:rsidP="00F43463">
                  <w:pPr>
                    <w:rPr>
                      <w:lang w:val="en-US"/>
                    </w:rPr>
                  </w:pPr>
                  <w:r w:rsidRPr="000104CD">
                    <w:rPr>
                      <w:lang w:val="en-US"/>
                    </w:rPr>
                    <w:t>H360Fd May damage fertility. Suspected of damaging the unborn child</w:t>
                  </w:r>
                </w:p>
              </w:tc>
              <w:tc>
                <w:tcPr>
                  <w:tcW w:w="2585" w:type="dxa"/>
                  <w:vAlign w:val="top"/>
                </w:tcPr>
                <w:p w:rsidR="00F43463" w:rsidRPr="0099358F" w:rsidRDefault="00F43463" w:rsidP="00F43463">
                  <w:r w:rsidRPr="0099358F">
                    <w:t>R60-63</w:t>
                  </w:r>
                </w:p>
              </w:tc>
            </w:tr>
            <w:tr w:rsidR="00F43463" w:rsidTr="00F43463">
              <w:tc>
                <w:tcPr>
                  <w:tcW w:w="7215" w:type="dxa"/>
                  <w:vAlign w:val="top"/>
                </w:tcPr>
                <w:p w:rsidR="00F43463" w:rsidRPr="0099358F" w:rsidRDefault="00F43463" w:rsidP="00F43463">
                  <w:r w:rsidRPr="000104CD">
                    <w:rPr>
                      <w:lang w:val="en-US"/>
                    </w:rPr>
                    <w:t xml:space="preserve">H360Df May damage the unborn child. </w:t>
                  </w:r>
                  <w:proofErr w:type="spellStart"/>
                  <w:r w:rsidRPr="0099358F">
                    <w:t>Suspected</w:t>
                  </w:r>
                  <w:proofErr w:type="spellEnd"/>
                  <w:r w:rsidRPr="0099358F">
                    <w:t xml:space="preserve"> of </w:t>
                  </w:r>
                  <w:proofErr w:type="spellStart"/>
                  <w:r w:rsidRPr="0099358F">
                    <w:t>damaging</w:t>
                  </w:r>
                  <w:proofErr w:type="spellEnd"/>
                  <w:r w:rsidRPr="0099358F">
                    <w:t xml:space="preserve"> </w:t>
                  </w:r>
                  <w:proofErr w:type="spellStart"/>
                  <w:r w:rsidRPr="0099358F">
                    <w:t>fertility</w:t>
                  </w:r>
                  <w:proofErr w:type="spellEnd"/>
                  <w:r w:rsidRPr="0099358F">
                    <w:t xml:space="preserve"> </w:t>
                  </w:r>
                </w:p>
              </w:tc>
              <w:tc>
                <w:tcPr>
                  <w:tcW w:w="2585" w:type="dxa"/>
                  <w:vAlign w:val="top"/>
                </w:tcPr>
                <w:p w:rsidR="00F43463" w:rsidRPr="0099358F" w:rsidRDefault="00F43463" w:rsidP="00F43463">
                  <w:r w:rsidRPr="0099358F">
                    <w:t>R61-62</w:t>
                  </w:r>
                </w:p>
              </w:tc>
            </w:tr>
            <w:tr w:rsidR="00F43463" w:rsidTr="00F43463">
              <w:tc>
                <w:tcPr>
                  <w:tcW w:w="7215" w:type="dxa"/>
                  <w:vAlign w:val="top"/>
                </w:tcPr>
                <w:p w:rsidR="00F43463" w:rsidRPr="000104CD" w:rsidRDefault="00F43463" w:rsidP="00F43463">
                  <w:pPr>
                    <w:rPr>
                      <w:lang w:val="en-US"/>
                    </w:rPr>
                  </w:pPr>
                  <w:r w:rsidRPr="000104CD">
                    <w:rPr>
                      <w:lang w:val="en-US"/>
                    </w:rPr>
                    <w:t>H361f Suspected of damaging fertility</w:t>
                  </w:r>
                </w:p>
              </w:tc>
              <w:tc>
                <w:tcPr>
                  <w:tcW w:w="2585" w:type="dxa"/>
                  <w:vAlign w:val="top"/>
                </w:tcPr>
                <w:p w:rsidR="00F43463" w:rsidRPr="0099358F" w:rsidRDefault="00F43463" w:rsidP="00F43463">
                  <w:r w:rsidRPr="0099358F">
                    <w:t>R62</w:t>
                  </w:r>
                </w:p>
              </w:tc>
            </w:tr>
            <w:tr w:rsidR="00F43463" w:rsidTr="00F43463">
              <w:tc>
                <w:tcPr>
                  <w:tcW w:w="7215" w:type="dxa"/>
                  <w:vAlign w:val="top"/>
                </w:tcPr>
                <w:p w:rsidR="00F43463" w:rsidRPr="000104CD" w:rsidRDefault="00F43463" w:rsidP="00F43463">
                  <w:pPr>
                    <w:rPr>
                      <w:lang w:val="en-US"/>
                    </w:rPr>
                  </w:pPr>
                  <w:r w:rsidRPr="000104CD">
                    <w:rPr>
                      <w:lang w:val="en-US"/>
                    </w:rPr>
                    <w:t>H361d Suspected of damaging the unborn child</w:t>
                  </w:r>
                </w:p>
              </w:tc>
              <w:tc>
                <w:tcPr>
                  <w:tcW w:w="2585" w:type="dxa"/>
                  <w:vAlign w:val="top"/>
                </w:tcPr>
                <w:p w:rsidR="00F43463" w:rsidRPr="0099358F" w:rsidRDefault="00F43463" w:rsidP="00F43463">
                  <w:r w:rsidRPr="0099358F">
                    <w:t>R63</w:t>
                  </w:r>
                </w:p>
              </w:tc>
            </w:tr>
            <w:tr w:rsidR="00F43463" w:rsidTr="00F43463">
              <w:tc>
                <w:tcPr>
                  <w:tcW w:w="7215" w:type="dxa"/>
                  <w:vAlign w:val="top"/>
                </w:tcPr>
                <w:p w:rsidR="00F43463" w:rsidRPr="000104CD" w:rsidRDefault="00F43463" w:rsidP="00F43463">
                  <w:pPr>
                    <w:rPr>
                      <w:lang w:val="en-US"/>
                    </w:rPr>
                  </w:pPr>
                  <w:r w:rsidRPr="000104CD">
                    <w:rPr>
                      <w:lang w:val="en-US"/>
                    </w:rPr>
                    <w:t>H361fd Suspected of damaging fertility. Suspected of damaging the unborn child</w:t>
                  </w:r>
                </w:p>
              </w:tc>
              <w:tc>
                <w:tcPr>
                  <w:tcW w:w="2585" w:type="dxa"/>
                  <w:vAlign w:val="top"/>
                </w:tcPr>
                <w:p w:rsidR="00F43463" w:rsidRPr="0099358F" w:rsidRDefault="00F43463" w:rsidP="00F43463">
                  <w:r w:rsidRPr="0099358F">
                    <w:t>R62-63</w:t>
                  </w:r>
                </w:p>
              </w:tc>
            </w:tr>
            <w:tr w:rsidR="00F43463" w:rsidTr="00F43463">
              <w:tc>
                <w:tcPr>
                  <w:tcW w:w="7215" w:type="dxa"/>
                  <w:vAlign w:val="top"/>
                </w:tcPr>
                <w:p w:rsidR="00F43463" w:rsidRPr="000104CD" w:rsidRDefault="00F43463" w:rsidP="00F43463">
                  <w:pPr>
                    <w:rPr>
                      <w:lang w:val="en-US"/>
                    </w:rPr>
                  </w:pPr>
                  <w:r w:rsidRPr="000104CD">
                    <w:rPr>
                      <w:lang w:val="en-US"/>
                    </w:rPr>
                    <w:t>H362 May cause harm to breast-fed children</w:t>
                  </w:r>
                </w:p>
              </w:tc>
              <w:tc>
                <w:tcPr>
                  <w:tcW w:w="2585" w:type="dxa"/>
                  <w:vAlign w:val="top"/>
                </w:tcPr>
                <w:p w:rsidR="00F43463" w:rsidRPr="0099358F" w:rsidRDefault="00F43463" w:rsidP="00F43463">
                  <w:r w:rsidRPr="0099358F">
                    <w:t>R64</w:t>
                  </w:r>
                </w:p>
              </w:tc>
            </w:tr>
            <w:tr w:rsidR="00F43463" w:rsidTr="00F43463">
              <w:tc>
                <w:tcPr>
                  <w:tcW w:w="7215" w:type="dxa"/>
                  <w:vAlign w:val="top"/>
                </w:tcPr>
                <w:p w:rsidR="00F43463" w:rsidRPr="000104CD" w:rsidRDefault="00F43463" w:rsidP="00F43463">
                  <w:pPr>
                    <w:rPr>
                      <w:lang w:val="en-US"/>
                    </w:rPr>
                  </w:pPr>
                  <w:r w:rsidRPr="000104CD">
                    <w:rPr>
                      <w:lang w:val="en-US"/>
                    </w:rPr>
                    <w:t>H370 Causes damage to organs</w:t>
                  </w:r>
                </w:p>
              </w:tc>
              <w:tc>
                <w:tcPr>
                  <w:tcW w:w="2585" w:type="dxa"/>
                  <w:vAlign w:val="top"/>
                </w:tcPr>
                <w:p w:rsidR="00F43463" w:rsidRPr="0099358F" w:rsidRDefault="00F43463" w:rsidP="00F43463">
                  <w:r w:rsidRPr="0099358F">
                    <w:t>R39/23; R39/24; R39/25; R39/26; R39/27; R39/28</w:t>
                  </w:r>
                </w:p>
              </w:tc>
            </w:tr>
            <w:tr w:rsidR="00F43463" w:rsidTr="00F43463">
              <w:tc>
                <w:tcPr>
                  <w:tcW w:w="7215" w:type="dxa"/>
                  <w:vAlign w:val="top"/>
                </w:tcPr>
                <w:p w:rsidR="00F43463" w:rsidRPr="000104CD" w:rsidRDefault="00F43463" w:rsidP="00F43463">
                  <w:pPr>
                    <w:rPr>
                      <w:lang w:val="en-US"/>
                    </w:rPr>
                  </w:pPr>
                  <w:r w:rsidRPr="000104CD">
                    <w:rPr>
                      <w:lang w:val="en-US"/>
                    </w:rPr>
                    <w:t>H371 May cause damage to organs</w:t>
                  </w:r>
                </w:p>
              </w:tc>
              <w:tc>
                <w:tcPr>
                  <w:tcW w:w="2585" w:type="dxa"/>
                  <w:vAlign w:val="top"/>
                </w:tcPr>
                <w:p w:rsidR="00F43463" w:rsidRPr="0099358F" w:rsidRDefault="00F43463" w:rsidP="00F43463">
                  <w:r w:rsidRPr="0099358F">
                    <w:t>R68/20; R68/21; R68/22</w:t>
                  </w:r>
                </w:p>
              </w:tc>
            </w:tr>
            <w:tr w:rsidR="00F43463" w:rsidTr="00F43463">
              <w:tc>
                <w:tcPr>
                  <w:tcW w:w="7215" w:type="dxa"/>
                  <w:vAlign w:val="top"/>
                </w:tcPr>
                <w:p w:rsidR="00F43463" w:rsidRPr="000104CD" w:rsidRDefault="00F43463" w:rsidP="00F43463">
                  <w:pPr>
                    <w:rPr>
                      <w:lang w:val="en-US"/>
                    </w:rPr>
                  </w:pPr>
                  <w:r w:rsidRPr="000104CD">
                    <w:rPr>
                      <w:lang w:val="en-US"/>
                    </w:rPr>
                    <w:t>H372 Causes damage to organs through prolonged or repeated exposure</w:t>
                  </w:r>
                </w:p>
              </w:tc>
              <w:tc>
                <w:tcPr>
                  <w:tcW w:w="2585" w:type="dxa"/>
                  <w:vAlign w:val="top"/>
                </w:tcPr>
                <w:p w:rsidR="00F43463" w:rsidRPr="0099358F" w:rsidRDefault="00F43463" w:rsidP="00F43463">
                  <w:r w:rsidRPr="0099358F">
                    <w:t>R48/25; R48/24; R48/23</w:t>
                  </w:r>
                </w:p>
              </w:tc>
            </w:tr>
            <w:tr w:rsidR="00F43463" w:rsidTr="00F43463">
              <w:tc>
                <w:tcPr>
                  <w:tcW w:w="7215" w:type="dxa"/>
                  <w:vAlign w:val="top"/>
                </w:tcPr>
                <w:p w:rsidR="00F43463" w:rsidRPr="000104CD" w:rsidRDefault="00F43463" w:rsidP="00F43463">
                  <w:pPr>
                    <w:rPr>
                      <w:lang w:val="en-US"/>
                    </w:rPr>
                  </w:pPr>
                  <w:r w:rsidRPr="000104CD">
                    <w:rPr>
                      <w:lang w:val="en-US"/>
                    </w:rPr>
                    <w:t>H373 May cause damage to organs through prolonged or repeated exposure</w:t>
                  </w:r>
                </w:p>
              </w:tc>
              <w:tc>
                <w:tcPr>
                  <w:tcW w:w="2585" w:type="dxa"/>
                  <w:vAlign w:val="top"/>
                </w:tcPr>
                <w:p w:rsidR="00F43463" w:rsidRPr="0099358F" w:rsidRDefault="00F43463" w:rsidP="00F43463">
                  <w:r w:rsidRPr="0099358F">
                    <w:t>R48/20; R48/21; R48/22</w:t>
                  </w:r>
                </w:p>
              </w:tc>
            </w:tr>
            <w:tr w:rsidR="00F43463" w:rsidTr="00F43463">
              <w:tc>
                <w:tcPr>
                  <w:tcW w:w="7215" w:type="dxa"/>
                  <w:vAlign w:val="top"/>
                </w:tcPr>
                <w:p w:rsidR="00F43463" w:rsidRPr="000104CD" w:rsidRDefault="00F43463" w:rsidP="00F43463">
                  <w:pPr>
                    <w:rPr>
                      <w:lang w:val="en-US"/>
                    </w:rPr>
                  </w:pPr>
                  <w:r w:rsidRPr="000104CD">
                    <w:rPr>
                      <w:lang w:val="en-US"/>
                    </w:rPr>
                    <w:t>H400 Very toxic to aquatic life</w:t>
                  </w:r>
                </w:p>
              </w:tc>
              <w:tc>
                <w:tcPr>
                  <w:tcW w:w="2585" w:type="dxa"/>
                  <w:vAlign w:val="top"/>
                </w:tcPr>
                <w:p w:rsidR="00F43463" w:rsidRPr="0099358F" w:rsidRDefault="00F43463" w:rsidP="00F43463">
                  <w:r w:rsidRPr="0099358F">
                    <w:t>R50</w:t>
                  </w:r>
                </w:p>
              </w:tc>
            </w:tr>
            <w:tr w:rsidR="00F43463" w:rsidTr="00F43463">
              <w:tc>
                <w:tcPr>
                  <w:tcW w:w="7215" w:type="dxa"/>
                  <w:vAlign w:val="top"/>
                </w:tcPr>
                <w:p w:rsidR="00F43463" w:rsidRPr="000104CD" w:rsidRDefault="00F43463" w:rsidP="00F43463">
                  <w:pPr>
                    <w:rPr>
                      <w:lang w:val="en-US"/>
                    </w:rPr>
                  </w:pPr>
                  <w:r w:rsidRPr="000104CD">
                    <w:rPr>
                      <w:lang w:val="en-US"/>
                    </w:rPr>
                    <w:t>H410 Very toxic to aquatic life with long-lasting effects</w:t>
                  </w:r>
                </w:p>
              </w:tc>
              <w:tc>
                <w:tcPr>
                  <w:tcW w:w="2585" w:type="dxa"/>
                  <w:vAlign w:val="top"/>
                </w:tcPr>
                <w:p w:rsidR="00F43463" w:rsidRPr="0099358F" w:rsidRDefault="00F43463" w:rsidP="00F43463">
                  <w:r w:rsidRPr="0099358F">
                    <w:t>R50-53</w:t>
                  </w:r>
                </w:p>
              </w:tc>
            </w:tr>
            <w:tr w:rsidR="00F43463" w:rsidTr="00F43463">
              <w:tc>
                <w:tcPr>
                  <w:tcW w:w="7215" w:type="dxa"/>
                  <w:vAlign w:val="top"/>
                </w:tcPr>
                <w:p w:rsidR="00F43463" w:rsidRPr="000104CD" w:rsidRDefault="00F43463" w:rsidP="00F43463">
                  <w:pPr>
                    <w:rPr>
                      <w:lang w:val="en-US"/>
                    </w:rPr>
                  </w:pPr>
                  <w:r w:rsidRPr="000104CD">
                    <w:rPr>
                      <w:lang w:val="en-US"/>
                    </w:rPr>
                    <w:t xml:space="preserve">H411 Toxic to aquatic life with long-lasting effects </w:t>
                  </w:r>
                </w:p>
              </w:tc>
              <w:tc>
                <w:tcPr>
                  <w:tcW w:w="2585" w:type="dxa"/>
                  <w:vAlign w:val="top"/>
                </w:tcPr>
                <w:p w:rsidR="00F43463" w:rsidRPr="0099358F" w:rsidRDefault="00F43463" w:rsidP="00F43463">
                  <w:r w:rsidRPr="0099358F">
                    <w:t>R51-53</w:t>
                  </w:r>
                </w:p>
              </w:tc>
            </w:tr>
            <w:tr w:rsidR="00F43463" w:rsidTr="00F43463">
              <w:tc>
                <w:tcPr>
                  <w:tcW w:w="7215" w:type="dxa"/>
                  <w:vAlign w:val="top"/>
                </w:tcPr>
                <w:p w:rsidR="00F43463" w:rsidRPr="000104CD" w:rsidRDefault="00F43463" w:rsidP="00F43463">
                  <w:pPr>
                    <w:rPr>
                      <w:lang w:val="en-US"/>
                    </w:rPr>
                  </w:pPr>
                  <w:r w:rsidRPr="000104CD">
                    <w:rPr>
                      <w:lang w:val="en-US"/>
                    </w:rPr>
                    <w:t>H412 Harmful to aquatic life with long-lasting effects</w:t>
                  </w:r>
                </w:p>
              </w:tc>
              <w:tc>
                <w:tcPr>
                  <w:tcW w:w="2585" w:type="dxa"/>
                  <w:vAlign w:val="top"/>
                </w:tcPr>
                <w:p w:rsidR="00F43463" w:rsidRPr="0099358F" w:rsidRDefault="00F43463" w:rsidP="00F43463">
                  <w:r w:rsidRPr="0099358F">
                    <w:t>R52-53</w:t>
                  </w:r>
                </w:p>
              </w:tc>
            </w:tr>
            <w:tr w:rsidR="00F43463" w:rsidTr="00F43463">
              <w:tc>
                <w:tcPr>
                  <w:tcW w:w="7215" w:type="dxa"/>
                  <w:vAlign w:val="top"/>
                </w:tcPr>
                <w:p w:rsidR="00F43463" w:rsidRPr="000104CD" w:rsidRDefault="00F43463" w:rsidP="00F43463">
                  <w:pPr>
                    <w:rPr>
                      <w:lang w:val="en-US"/>
                    </w:rPr>
                  </w:pPr>
                  <w:r w:rsidRPr="000104CD">
                    <w:rPr>
                      <w:lang w:val="en-US"/>
                    </w:rPr>
                    <w:t>H413 May cause long-lasting harmful effects to aquatic life</w:t>
                  </w:r>
                </w:p>
              </w:tc>
              <w:tc>
                <w:tcPr>
                  <w:tcW w:w="2585" w:type="dxa"/>
                  <w:vAlign w:val="top"/>
                </w:tcPr>
                <w:p w:rsidR="00F43463" w:rsidRPr="0099358F" w:rsidRDefault="00F43463" w:rsidP="00F43463">
                  <w:r w:rsidRPr="0099358F">
                    <w:t>R53</w:t>
                  </w:r>
                </w:p>
              </w:tc>
            </w:tr>
            <w:tr w:rsidR="00F43463" w:rsidTr="00F43463">
              <w:tc>
                <w:tcPr>
                  <w:tcW w:w="7215" w:type="dxa"/>
                  <w:vAlign w:val="top"/>
                </w:tcPr>
                <w:p w:rsidR="00F43463" w:rsidRPr="000104CD" w:rsidRDefault="00F43463" w:rsidP="00F43463">
                  <w:pPr>
                    <w:rPr>
                      <w:lang w:val="en-US"/>
                    </w:rPr>
                  </w:pPr>
                  <w:r w:rsidRPr="000104CD">
                    <w:rPr>
                      <w:lang w:val="en-US"/>
                    </w:rPr>
                    <w:t>EUH070 Toxic by eye contact</w:t>
                  </w:r>
                </w:p>
              </w:tc>
              <w:tc>
                <w:tcPr>
                  <w:tcW w:w="2585" w:type="dxa"/>
                  <w:vAlign w:val="top"/>
                </w:tcPr>
                <w:p w:rsidR="00F43463" w:rsidRPr="0099358F" w:rsidRDefault="00F43463" w:rsidP="00F43463">
                  <w:r w:rsidRPr="0099358F">
                    <w:t>R39-41</w:t>
                  </w:r>
                </w:p>
              </w:tc>
            </w:tr>
            <w:tr w:rsidR="00F43463" w:rsidTr="00F43463">
              <w:tc>
                <w:tcPr>
                  <w:tcW w:w="7215" w:type="dxa"/>
                  <w:vAlign w:val="top"/>
                </w:tcPr>
                <w:p w:rsidR="00F43463" w:rsidRPr="000104CD" w:rsidRDefault="00F43463" w:rsidP="00F43463">
                  <w:pPr>
                    <w:rPr>
                      <w:lang w:val="en-US"/>
                    </w:rPr>
                  </w:pPr>
                  <w:r w:rsidRPr="000104CD">
                    <w:rPr>
                      <w:lang w:val="en-US"/>
                    </w:rPr>
                    <w:t>H334 May cause allergy or asthma symptoms or breathing difficulties if inhaled</w:t>
                  </w:r>
                </w:p>
              </w:tc>
              <w:tc>
                <w:tcPr>
                  <w:tcW w:w="2585" w:type="dxa"/>
                  <w:vAlign w:val="top"/>
                </w:tcPr>
                <w:p w:rsidR="00F43463" w:rsidRPr="0099358F" w:rsidRDefault="00F43463" w:rsidP="00F43463">
                  <w:r w:rsidRPr="0099358F">
                    <w:t>R42</w:t>
                  </w:r>
                </w:p>
              </w:tc>
            </w:tr>
            <w:tr w:rsidR="00F43463" w:rsidTr="00F43463">
              <w:tc>
                <w:tcPr>
                  <w:tcW w:w="7215" w:type="dxa"/>
                  <w:vAlign w:val="top"/>
                </w:tcPr>
                <w:p w:rsidR="00F43463" w:rsidRPr="000104CD" w:rsidRDefault="00F43463" w:rsidP="00F43463">
                  <w:pPr>
                    <w:rPr>
                      <w:lang w:val="en-US"/>
                    </w:rPr>
                  </w:pPr>
                  <w:r w:rsidRPr="000104CD">
                    <w:rPr>
                      <w:lang w:val="en-US"/>
                    </w:rPr>
                    <w:t>H317 May cause allergic skin reaction</w:t>
                  </w:r>
                </w:p>
              </w:tc>
              <w:tc>
                <w:tcPr>
                  <w:tcW w:w="2585" w:type="dxa"/>
                  <w:vAlign w:val="top"/>
                </w:tcPr>
                <w:p w:rsidR="00F43463" w:rsidRDefault="00F43463" w:rsidP="00F43463">
                  <w:r w:rsidRPr="0099358F">
                    <w:t>R43</w:t>
                  </w:r>
                </w:p>
              </w:tc>
            </w:tr>
          </w:tbl>
          <w:p w:rsidR="00F43463" w:rsidRDefault="00F43463" w:rsidP="00F43463"/>
        </w:tc>
      </w:tr>
    </w:tbl>
    <w:p w:rsidR="00F43463" w:rsidRDefault="00F43463" w:rsidP="00F43463">
      <w:pPr>
        <w:rPr>
          <w:lang w:val="en-US"/>
        </w:rPr>
      </w:pPr>
    </w:p>
    <w:p w:rsidR="00F43463" w:rsidRDefault="00F43463" w:rsidP="00F43463">
      <w:pPr>
        <w:rPr>
          <w:lang w:val="en-US"/>
        </w:rPr>
      </w:pPr>
    </w:p>
    <w:p w:rsidR="00F43463" w:rsidRDefault="00F43463" w:rsidP="00F43463">
      <w:pPr>
        <w:pStyle w:val="Kop3"/>
        <w:rPr>
          <w:lang w:val="en-US"/>
        </w:rPr>
      </w:pPr>
      <w:r>
        <w:rPr>
          <w:lang w:val="en-US"/>
        </w:rPr>
        <w:t>Furniture</w:t>
      </w:r>
    </w:p>
    <w:p w:rsidR="00F43463" w:rsidRDefault="00F43463" w:rsidP="00F43463">
      <w:pPr>
        <w:ind w:left="851" w:hanging="851"/>
        <w:rPr>
          <w:lang w:val="en-US"/>
        </w:rPr>
      </w:pPr>
      <w:r w:rsidRPr="00C8081E">
        <w:rPr>
          <w:lang w:val="en-US"/>
        </w:rPr>
        <w:t>Scope:</w:t>
      </w:r>
      <w:r w:rsidRPr="00C8081E">
        <w:rPr>
          <w:lang w:val="en-US"/>
        </w:rPr>
        <w:tab/>
        <w:t>public contracts which mainly have the purchase of furniture as subject matter. It covers both outdoor and indoor furniture.</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rPr>
                <w:lang w:val="en-US"/>
              </w:rPr>
            </w:pPr>
            <w:r w:rsidRPr="00C8081E">
              <w:rPr>
                <w:lang w:val="en-US"/>
              </w:rPr>
              <w:t xml:space="preserve">Sustainable core criteria for product group </w:t>
            </w:r>
            <w:r w:rsidRPr="00C8081E">
              <w:rPr>
                <w:u w:val="single"/>
                <w:lang w:val="en-US"/>
              </w:rPr>
              <w:t>furniture</w:t>
            </w:r>
            <w:r w:rsidRPr="00C8081E">
              <w:rPr>
                <w:lang w:val="en-US"/>
              </w:rPr>
              <w:t xml:space="preserve"> (must be satisfied to classify the contract as 'sustainable'):</w:t>
            </w:r>
          </w:p>
        </w:tc>
      </w:tr>
      <w:tr w:rsidR="00F43463" w:rsidRPr="00876AAC" w:rsidTr="00F43463">
        <w:tc>
          <w:tcPr>
            <w:tcW w:w="10061" w:type="dxa"/>
          </w:tcPr>
          <w:p w:rsidR="00F43463" w:rsidRPr="00C8081E" w:rsidRDefault="00F43463" w:rsidP="00F43463">
            <w:pPr>
              <w:rPr>
                <w:i/>
                <w:lang w:val="en-US"/>
              </w:rPr>
            </w:pPr>
            <w:r w:rsidRPr="00C8081E">
              <w:rPr>
                <w:i/>
                <w:lang w:val="en-US"/>
              </w:rPr>
              <w:t>If purchased furniture contains wood:</w:t>
            </w:r>
          </w:p>
          <w:p w:rsidR="00F43463" w:rsidRDefault="00F43463" w:rsidP="00F43463">
            <w:pPr>
              <w:rPr>
                <w:lang w:val="en-US"/>
              </w:rPr>
            </w:pPr>
            <w:r w:rsidRPr="00C8081E">
              <w:rPr>
                <w:lang w:val="en-US"/>
              </w:rPr>
              <w:t>The technical specifications required that the wood or wood-based panels processed in the furniture stem from sustainably managed forests or consist of recycled wood, or a combination of both.</w:t>
            </w:r>
          </w:p>
        </w:tc>
      </w:tr>
      <w:tr w:rsidR="00F43463" w:rsidRPr="00876AAC" w:rsidTr="00F43463">
        <w:tc>
          <w:tcPr>
            <w:tcW w:w="10061" w:type="dxa"/>
          </w:tcPr>
          <w:p w:rsidR="00F43463" w:rsidRPr="00C8081E" w:rsidRDefault="00F43463" w:rsidP="00F43463">
            <w:pPr>
              <w:rPr>
                <w:i/>
                <w:lang w:val="en-US"/>
              </w:rPr>
            </w:pPr>
            <w:r w:rsidRPr="00C8081E">
              <w:rPr>
                <w:i/>
                <w:lang w:val="en-US"/>
              </w:rPr>
              <w:t>If purchased furniture contains wood:</w:t>
            </w:r>
          </w:p>
          <w:p w:rsidR="00F43463" w:rsidRDefault="00F43463" w:rsidP="00F43463">
            <w:pPr>
              <w:rPr>
                <w:lang w:val="en-US"/>
              </w:rPr>
            </w:pPr>
            <w:r w:rsidRPr="00C8081E">
              <w:rPr>
                <w:lang w:val="en-US"/>
              </w:rPr>
              <w:t>The formaldehyde emission of wood-based panels shall contain at the most 8mg per 100mg of dry matter (emission category E1).</w:t>
            </w:r>
          </w:p>
        </w:tc>
      </w:tr>
      <w:tr w:rsidR="00F43463" w:rsidRPr="00876AAC" w:rsidTr="00F43463">
        <w:tc>
          <w:tcPr>
            <w:tcW w:w="10061" w:type="dxa"/>
          </w:tcPr>
          <w:p w:rsidR="00F43463" w:rsidRPr="00C8081E" w:rsidRDefault="00F43463" w:rsidP="00F43463">
            <w:pPr>
              <w:rPr>
                <w:i/>
                <w:lang w:val="en-US"/>
              </w:rPr>
            </w:pPr>
            <w:r w:rsidRPr="00C8081E">
              <w:rPr>
                <w:i/>
                <w:lang w:val="en-US"/>
              </w:rPr>
              <w:t>If purchased furniture contains textiles:</w:t>
            </w:r>
          </w:p>
          <w:p w:rsidR="00F43463" w:rsidRPr="00C8081E" w:rsidRDefault="00F43463" w:rsidP="00F43463">
            <w:pPr>
              <w:rPr>
                <w:lang w:val="en-US"/>
              </w:rPr>
            </w:pPr>
            <w:r w:rsidRPr="00C8081E">
              <w:rPr>
                <w:lang w:val="en-US"/>
              </w:rPr>
              <w:t>The textile covering of the provided furniture must fulfil</w:t>
            </w:r>
            <w:r>
              <w:rPr>
                <w:lang w:val="en-US"/>
              </w:rPr>
              <w:t>l</w:t>
            </w:r>
            <w:r w:rsidRPr="00C8081E">
              <w:rPr>
                <w:lang w:val="en-US"/>
              </w:rPr>
              <w:t>:</w:t>
            </w:r>
          </w:p>
          <w:p w:rsidR="00F43463" w:rsidRPr="00C8081E" w:rsidRDefault="00F43463" w:rsidP="0051768C">
            <w:pPr>
              <w:pStyle w:val="Streepje1"/>
              <w:numPr>
                <w:ilvl w:val="0"/>
                <w:numId w:val="17"/>
              </w:numPr>
              <w:rPr>
                <w:lang w:val="en-US"/>
              </w:rPr>
            </w:pPr>
            <w:r>
              <w:rPr>
                <w:lang w:val="en-US"/>
              </w:rPr>
              <w:t>e</w:t>
            </w:r>
            <w:r w:rsidRPr="00C8081E">
              <w:rPr>
                <w:lang w:val="en-US"/>
              </w:rPr>
              <w:t>ither the human ecological safety requirements as defined by the latest version of OEKO-TEX 100, Class III (These requirements have been included in Annex X of these</w:t>
            </w:r>
            <w:r>
              <w:rPr>
                <w:lang w:val="en-US"/>
              </w:rPr>
              <w:t xml:space="preserve"> specifications.) or;</w:t>
            </w:r>
          </w:p>
          <w:p w:rsidR="00F43463" w:rsidRDefault="00F43463" w:rsidP="0051768C">
            <w:pPr>
              <w:pStyle w:val="Streepje1"/>
              <w:numPr>
                <w:ilvl w:val="0"/>
                <w:numId w:val="17"/>
              </w:numPr>
              <w:rPr>
                <w:lang w:val="en-US"/>
              </w:rPr>
            </w:pPr>
            <w:r w:rsidRPr="00C8081E">
              <w:rPr>
                <w:lang w:val="en-US"/>
              </w:rPr>
              <w:t>the requirements for environmentally friendly textiles, as laid down in the specifications of the EU Eco-Label for Textiles. (These requirements have been included in Annex Y of these specifications.)</w:t>
            </w:r>
          </w:p>
        </w:tc>
      </w:tr>
      <w:tr w:rsidR="00F43463" w:rsidRPr="00876AAC" w:rsidTr="00F43463">
        <w:tc>
          <w:tcPr>
            <w:tcW w:w="10061" w:type="dxa"/>
          </w:tcPr>
          <w:p w:rsidR="00F43463" w:rsidRPr="00C8081E" w:rsidRDefault="00F43463" w:rsidP="00F43463">
            <w:pPr>
              <w:rPr>
                <w:i/>
                <w:lang w:val="en-US"/>
              </w:rPr>
            </w:pPr>
            <w:r w:rsidRPr="00C8081E">
              <w:rPr>
                <w:i/>
                <w:lang w:val="en-US"/>
              </w:rPr>
              <w:t>If purchased furniture contains latex or PUR:</w:t>
            </w:r>
          </w:p>
          <w:p w:rsidR="00F43463" w:rsidRPr="00C8081E" w:rsidRDefault="00F43463" w:rsidP="0051768C">
            <w:pPr>
              <w:pStyle w:val="Streepje1"/>
              <w:numPr>
                <w:ilvl w:val="0"/>
                <w:numId w:val="17"/>
              </w:numPr>
              <w:rPr>
                <w:lang w:val="en-US"/>
              </w:rPr>
            </w:pPr>
            <w:r w:rsidRPr="00C8081E">
              <w:rPr>
                <w:lang w:val="en-US"/>
              </w:rPr>
              <w:t>The latex filling must fulfil</w:t>
            </w:r>
            <w:r>
              <w:rPr>
                <w:lang w:val="en-US"/>
              </w:rPr>
              <w:t>l</w:t>
            </w:r>
            <w:r w:rsidRPr="00C8081E">
              <w:rPr>
                <w:lang w:val="en-US"/>
              </w:rPr>
              <w:t>:</w:t>
            </w:r>
          </w:p>
          <w:p w:rsidR="00F43463" w:rsidRPr="00C8081E" w:rsidRDefault="00F43463" w:rsidP="0051768C">
            <w:pPr>
              <w:pStyle w:val="Bolletje2"/>
              <w:numPr>
                <w:ilvl w:val="1"/>
                <w:numId w:val="17"/>
              </w:numPr>
              <w:rPr>
                <w:lang w:val="en-US"/>
              </w:rPr>
            </w:pPr>
            <w:r w:rsidRPr="00C8081E">
              <w:rPr>
                <w:lang w:val="en-US"/>
              </w:rPr>
              <w:t>either the human ecological safety requirements as defined by the latest version of OEKO-TEX 100 (These requirements have been included in Annex</w:t>
            </w:r>
            <w:r>
              <w:rPr>
                <w:lang w:val="en-US"/>
              </w:rPr>
              <w:t> …</w:t>
            </w:r>
            <w:r w:rsidRPr="00C8081E">
              <w:rPr>
                <w:lang w:val="en-US"/>
              </w:rPr>
              <w:t xml:space="preserve"> of these specifications.),</w:t>
            </w:r>
            <w:r>
              <w:rPr>
                <w:lang w:val="en-US"/>
              </w:rPr>
              <w:t xml:space="preserve"> or;</w:t>
            </w:r>
          </w:p>
          <w:p w:rsidR="00F43463" w:rsidRPr="00C8081E" w:rsidRDefault="00F43463" w:rsidP="0051768C">
            <w:pPr>
              <w:pStyle w:val="Bolletje2"/>
              <w:numPr>
                <w:ilvl w:val="1"/>
                <w:numId w:val="17"/>
              </w:numPr>
              <w:rPr>
                <w:lang w:val="en-US"/>
              </w:rPr>
            </w:pPr>
            <w:r w:rsidRPr="00C8081E">
              <w:rPr>
                <w:lang w:val="en-US"/>
              </w:rPr>
              <w:t>the requirements for latex, as laid down in the specifications of the EU Eco-Label for Mattresses. (These requirements have been included in Annex</w:t>
            </w:r>
            <w:r>
              <w:rPr>
                <w:lang w:val="en-US"/>
              </w:rPr>
              <w:t> … o</w:t>
            </w:r>
            <w:r w:rsidRPr="00C8081E">
              <w:rPr>
                <w:lang w:val="en-US"/>
              </w:rPr>
              <w:t>f these specifications.)</w:t>
            </w:r>
          </w:p>
          <w:p w:rsidR="00F43463" w:rsidRPr="00C8081E" w:rsidRDefault="00F43463" w:rsidP="0051768C">
            <w:pPr>
              <w:pStyle w:val="Streepje1"/>
              <w:numPr>
                <w:ilvl w:val="0"/>
                <w:numId w:val="17"/>
              </w:numPr>
              <w:rPr>
                <w:lang w:val="en-US"/>
              </w:rPr>
            </w:pPr>
            <w:r w:rsidRPr="00C8081E">
              <w:rPr>
                <w:lang w:val="en-US"/>
              </w:rPr>
              <w:t>The PUR filling must fulfil</w:t>
            </w:r>
            <w:r>
              <w:rPr>
                <w:lang w:val="en-US"/>
              </w:rPr>
              <w:t>l</w:t>
            </w:r>
            <w:r w:rsidRPr="00C8081E">
              <w:rPr>
                <w:lang w:val="en-US"/>
              </w:rPr>
              <w:t>:</w:t>
            </w:r>
          </w:p>
          <w:p w:rsidR="00F43463" w:rsidRPr="00C8081E" w:rsidRDefault="00F43463" w:rsidP="0051768C">
            <w:pPr>
              <w:pStyle w:val="Bolletje2"/>
              <w:numPr>
                <w:ilvl w:val="1"/>
                <w:numId w:val="17"/>
              </w:numPr>
              <w:rPr>
                <w:lang w:val="en-US"/>
              </w:rPr>
            </w:pPr>
            <w:r w:rsidRPr="00C8081E">
              <w:rPr>
                <w:lang w:val="en-US"/>
              </w:rPr>
              <w:t>either the human ecological safety requirements as defined by the latest version of OEKO-TEX 100 (These requirements have been included in Annex</w:t>
            </w:r>
            <w:r>
              <w:rPr>
                <w:lang w:val="en-US"/>
              </w:rPr>
              <w:t> … of these specifications.), or;</w:t>
            </w:r>
          </w:p>
          <w:p w:rsidR="00F43463" w:rsidRPr="00C8081E" w:rsidRDefault="00F43463" w:rsidP="0051768C">
            <w:pPr>
              <w:pStyle w:val="Bolletje2"/>
              <w:numPr>
                <w:ilvl w:val="1"/>
                <w:numId w:val="17"/>
              </w:numPr>
              <w:rPr>
                <w:lang w:val="en-US"/>
              </w:rPr>
            </w:pPr>
            <w:r w:rsidRPr="00C8081E">
              <w:rPr>
                <w:lang w:val="en-US"/>
              </w:rPr>
              <w:lastRenderedPageBreak/>
              <w:t xml:space="preserve">the safety, health and environment requirements in accordance with the </w:t>
            </w:r>
            <w:proofErr w:type="spellStart"/>
            <w:r w:rsidRPr="00C8081E">
              <w:rPr>
                <w:lang w:val="en-US"/>
              </w:rPr>
              <w:t>CertiPUR</w:t>
            </w:r>
            <w:proofErr w:type="spellEnd"/>
            <w:r w:rsidRPr="00C8081E">
              <w:rPr>
                <w:lang w:val="en-US"/>
              </w:rPr>
              <w:t xml:space="preserve"> Label (These requireme</w:t>
            </w:r>
            <w:r>
              <w:rPr>
                <w:lang w:val="en-US"/>
              </w:rPr>
              <w:t>nts have been included in Annex … of these specifications.) or;</w:t>
            </w:r>
          </w:p>
          <w:p w:rsidR="00F43463" w:rsidRDefault="00F43463" w:rsidP="0051768C">
            <w:pPr>
              <w:pStyle w:val="Bolletje2"/>
              <w:numPr>
                <w:ilvl w:val="1"/>
                <w:numId w:val="17"/>
              </w:numPr>
              <w:rPr>
                <w:lang w:val="en-US"/>
              </w:rPr>
            </w:pPr>
            <w:r w:rsidRPr="00C8081E">
              <w:rPr>
                <w:lang w:val="en-US"/>
              </w:rPr>
              <w:t>the requirements for PUR, as laid down in the specifications of the EU Eco-Label for Mattresses. (These requirements have been included in Annex</w:t>
            </w:r>
            <w:r>
              <w:rPr>
                <w:lang w:val="en-US"/>
              </w:rPr>
              <w:t xml:space="preserve"> … </w:t>
            </w:r>
            <w:r w:rsidRPr="00C8081E">
              <w:rPr>
                <w:lang w:val="en-US"/>
              </w:rPr>
              <w:t>of these specifications.)</w:t>
            </w:r>
          </w:p>
        </w:tc>
      </w:tr>
    </w:tbl>
    <w:p w:rsidR="00F43463" w:rsidRDefault="00F43463" w:rsidP="00F43463">
      <w:pPr>
        <w:rPr>
          <w:lang w:val="en-US"/>
        </w:rPr>
      </w:pPr>
    </w:p>
    <w:p w:rsidR="00F43463" w:rsidRPr="00C8081E" w:rsidRDefault="00F43463" w:rsidP="00F43463">
      <w:pPr>
        <w:rPr>
          <w:lang w:val="en-US"/>
        </w:rPr>
      </w:pPr>
    </w:p>
    <w:p w:rsidR="00F43463" w:rsidRPr="00547E6E" w:rsidRDefault="00F43463" w:rsidP="00F43463">
      <w:pPr>
        <w:pStyle w:val="Kop3"/>
        <w:rPr>
          <w:lang w:val="en-US"/>
        </w:rPr>
      </w:pPr>
      <w:bookmarkStart w:id="24" w:name="_Toc417544373"/>
      <w:r w:rsidRPr="00547E6E">
        <w:rPr>
          <w:lang w:val="en-US"/>
        </w:rPr>
        <w:t>Paper products</w:t>
      </w:r>
      <w:bookmarkEnd w:id="24"/>
    </w:p>
    <w:p w:rsidR="00F43463" w:rsidRDefault="00F43463" w:rsidP="00F43463">
      <w:pPr>
        <w:ind w:left="851" w:hanging="851"/>
        <w:rPr>
          <w:lang w:val="en-US"/>
        </w:rPr>
      </w:pPr>
      <w:r w:rsidRPr="00A06A9B">
        <w:rPr>
          <w:lang w:val="en-US"/>
        </w:rPr>
        <w:t>Scope:</w:t>
      </w:r>
      <w:r>
        <w:rPr>
          <w:lang w:val="en-US"/>
        </w:rPr>
        <w:tab/>
      </w:r>
      <w:r w:rsidRPr="00A06A9B">
        <w:rPr>
          <w:lang w:val="en-US"/>
        </w:rPr>
        <w:t>public contracts which mainly have the purchase of copying and graphic paper, exercise books and notebooks, paper fit for use for personal hygiene, printing and publication paper, paper printed matter or recycled cardboard (for instance for folders, punch cards or letter cards) as subject matter.</w:t>
      </w:r>
    </w:p>
    <w:p w:rsidR="00F43463" w:rsidRDefault="00F43463" w:rsidP="00F43463">
      <w:pPr>
        <w:ind w:left="851" w:hanging="851"/>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blHeader/>
        </w:trPr>
        <w:tc>
          <w:tcPr>
            <w:tcW w:w="10061" w:type="dxa"/>
          </w:tcPr>
          <w:p w:rsidR="00F43463" w:rsidRDefault="00F43463" w:rsidP="00F43463">
            <w:pPr>
              <w:rPr>
                <w:lang w:val="en-US"/>
              </w:rPr>
            </w:pPr>
            <w:r w:rsidRPr="00B27850">
              <w:rPr>
                <w:lang w:val="en-US"/>
              </w:rPr>
              <w:t xml:space="preserve">Sustainable core criteria for product group </w:t>
            </w:r>
            <w:r w:rsidRPr="00B27850">
              <w:rPr>
                <w:u w:val="single"/>
                <w:lang w:val="en-US"/>
              </w:rPr>
              <w:t>paper</w:t>
            </w:r>
            <w:r w:rsidRPr="00B27850">
              <w:rPr>
                <w:lang w:val="en-US"/>
              </w:rPr>
              <w:t xml:space="preserve"> (must be satisfied to classify the contract as 'sustainable'):</w:t>
            </w:r>
          </w:p>
        </w:tc>
      </w:tr>
      <w:tr w:rsidR="00F43463" w:rsidRPr="00876AAC" w:rsidTr="00F43463">
        <w:tc>
          <w:tcPr>
            <w:tcW w:w="10061" w:type="dxa"/>
          </w:tcPr>
          <w:p w:rsidR="00F43463" w:rsidRDefault="00F43463" w:rsidP="00F43463">
            <w:pPr>
              <w:rPr>
                <w:lang w:val="en-US"/>
              </w:rPr>
            </w:pPr>
            <w:r w:rsidRPr="00B27850">
              <w:rPr>
                <w:lang w:val="en-US"/>
              </w:rPr>
              <w:t xml:space="preserve">The paper may consist of any combination of recycled and virgin </w:t>
            </w:r>
            <w:proofErr w:type="spellStart"/>
            <w:r w:rsidRPr="00B27850">
              <w:rPr>
                <w:lang w:val="en-US"/>
              </w:rPr>
              <w:t>fibres</w:t>
            </w:r>
            <w:proofErr w:type="spellEnd"/>
            <w:r w:rsidRPr="00B27850">
              <w:rPr>
                <w:lang w:val="en-US"/>
              </w:rPr>
              <w:t xml:space="preserve">, whereby at least 65% of these recycled </w:t>
            </w:r>
            <w:proofErr w:type="spellStart"/>
            <w:r w:rsidRPr="00B27850">
              <w:rPr>
                <w:lang w:val="en-US"/>
              </w:rPr>
              <w:t>fibres</w:t>
            </w:r>
            <w:proofErr w:type="spellEnd"/>
            <w:r w:rsidRPr="00B27850">
              <w:rPr>
                <w:lang w:val="en-US"/>
              </w:rPr>
              <w:t xml:space="preserve"> were recycled after consumption and at least 50% of the virgin </w:t>
            </w:r>
            <w:proofErr w:type="spellStart"/>
            <w:r w:rsidRPr="00B27850">
              <w:rPr>
                <w:lang w:val="en-US"/>
              </w:rPr>
              <w:t>fibres</w:t>
            </w:r>
            <w:proofErr w:type="spellEnd"/>
            <w:r w:rsidRPr="00B27850">
              <w:rPr>
                <w:lang w:val="en-US"/>
              </w:rPr>
              <w:t xml:space="preserve"> stem from sustainably managed forests. The remaining part of the virgin </w:t>
            </w:r>
            <w:proofErr w:type="spellStart"/>
            <w:r w:rsidRPr="00B27850">
              <w:rPr>
                <w:lang w:val="en-US"/>
              </w:rPr>
              <w:t>fibres</w:t>
            </w:r>
            <w:proofErr w:type="spellEnd"/>
            <w:r w:rsidRPr="00B27850">
              <w:rPr>
                <w:lang w:val="en-US"/>
              </w:rPr>
              <w:t xml:space="preserve"> must stem at least from legally harvested sources.</w:t>
            </w:r>
          </w:p>
        </w:tc>
      </w:tr>
      <w:tr w:rsidR="00F43463" w:rsidRPr="00876AAC" w:rsidTr="00F43463">
        <w:tc>
          <w:tcPr>
            <w:tcW w:w="10061" w:type="dxa"/>
          </w:tcPr>
          <w:p w:rsidR="00F43463" w:rsidRPr="00B27850" w:rsidRDefault="00F43463" w:rsidP="00F43463">
            <w:pPr>
              <w:rPr>
                <w:lang w:val="en-US"/>
              </w:rPr>
            </w:pPr>
            <w:r w:rsidRPr="00B27850">
              <w:rPr>
                <w:lang w:val="en-US"/>
              </w:rPr>
              <w:t>The paper was required:</w:t>
            </w:r>
          </w:p>
          <w:p w:rsidR="00F43463" w:rsidRPr="0051768C" w:rsidRDefault="00F43463" w:rsidP="0051768C">
            <w:pPr>
              <w:pStyle w:val="Letter1"/>
              <w:numPr>
                <w:ilvl w:val="0"/>
                <w:numId w:val="43"/>
              </w:numPr>
              <w:rPr>
                <w:lang w:val="en-US"/>
              </w:rPr>
            </w:pPr>
            <w:r w:rsidRPr="0051768C">
              <w:rPr>
                <w:lang w:val="en-US"/>
              </w:rPr>
              <w:t>to be either totally chlorine free (TCF), which means that it was bleached without any chlorine compounds or;</w:t>
            </w:r>
          </w:p>
          <w:p w:rsidR="00F43463" w:rsidRPr="00B27850" w:rsidRDefault="00F43463" w:rsidP="00F43463">
            <w:pPr>
              <w:pStyle w:val="Letter1"/>
              <w:rPr>
                <w:lang w:val="en-US"/>
              </w:rPr>
            </w:pPr>
            <w:r w:rsidRPr="00B27850">
              <w:rPr>
                <w:lang w:val="en-US"/>
              </w:rPr>
              <w:t>elementary chlorine free (ECF), which means that it was bleached without chlorine gas or;</w:t>
            </w:r>
          </w:p>
          <w:p w:rsidR="00F43463" w:rsidRDefault="00F43463" w:rsidP="00F43463">
            <w:pPr>
              <w:pStyle w:val="Letter1"/>
              <w:rPr>
                <w:lang w:val="en-US"/>
              </w:rPr>
            </w:pPr>
            <w:r w:rsidRPr="00B27850">
              <w:rPr>
                <w:lang w:val="en-US"/>
              </w:rPr>
              <w:t>not to have been bleached.</w:t>
            </w:r>
          </w:p>
        </w:tc>
      </w:tr>
    </w:tbl>
    <w:p w:rsidR="00F43463" w:rsidRPr="00A06A9B" w:rsidRDefault="00F43463" w:rsidP="00F43463">
      <w:pPr>
        <w:rPr>
          <w:lang w:val="en-US"/>
        </w:rPr>
      </w:pPr>
    </w:p>
    <w:p w:rsidR="00F43463" w:rsidRPr="00A06A9B" w:rsidRDefault="00F43463" w:rsidP="00F43463">
      <w:pPr>
        <w:rPr>
          <w:lang w:val="en-US"/>
        </w:rPr>
      </w:pPr>
    </w:p>
    <w:p w:rsidR="00F43463" w:rsidRDefault="00F43463" w:rsidP="00F43463">
      <w:pPr>
        <w:pStyle w:val="Kop3"/>
      </w:pPr>
      <w:bookmarkStart w:id="25" w:name="_Toc417544374"/>
      <w:r>
        <w:t xml:space="preserve">PCs, </w:t>
      </w:r>
      <w:proofErr w:type="spellStart"/>
      <w:r>
        <w:t>laptops</w:t>
      </w:r>
      <w:proofErr w:type="spellEnd"/>
      <w:r>
        <w:t xml:space="preserve"> </w:t>
      </w:r>
      <w:proofErr w:type="spellStart"/>
      <w:r>
        <w:t>and</w:t>
      </w:r>
      <w:proofErr w:type="spellEnd"/>
      <w:r>
        <w:t xml:space="preserve"> monitors</w:t>
      </w:r>
      <w:bookmarkEnd w:id="25"/>
    </w:p>
    <w:p w:rsidR="00F43463" w:rsidRDefault="00F43463" w:rsidP="00F43463">
      <w:pPr>
        <w:ind w:left="851" w:hanging="851"/>
        <w:rPr>
          <w:lang w:val="en-US"/>
        </w:rPr>
      </w:pPr>
      <w:r w:rsidRPr="00A06A9B">
        <w:rPr>
          <w:lang w:val="en-US"/>
        </w:rPr>
        <w:t>Scope:</w:t>
      </w:r>
      <w:r>
        <w:rPr>
          <w:lang w:val="en-US"/>
        </w:rPr>
        <w:tab/>
      </w:r>
      <w:r w:rsidRPr="00A06A9B">
        <w:rPr>
          <w:lang w:val="en-US"/>
        </w:rPr>
        <w:t>public contracts which mainly have th</w:t>
      </w:r>
      <w:r>
        <w:rPr>
          <w:lang w:val="en-US"/>
        </w:rPr>
        <w:t>e purchase of PC</w:t>
      </w:r>
      <w:r w:rsidRPr="00A06A9B">
        <w:rPr>
          <w:lang w:val="en-US"/>
        </w:rPr>
        <w:t>s, laptops and monitors as subject matter.</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rPr>
                <w:lang w:val="en-US"/>
              </w:rPr>
            </w:pPr>
            <w:r w:rsidRPr="00B27850">
              <w:rPr>
                <w:lang w:val="en-US"/>
              </w:rPr>
              <w:t xml:space="preserve">Sustainable core criteria for product group </w:t>
            </w:r>
            <w:r>
              <w:rPr>
                <w:u w:val="single"/>
                <w:lang w:val="en-US"/>
              </w:rPr>
              <w:t>PCs</w:t>
            </w:r>
            <w:r w:rsidRPr="00B27850">
              <w:rPr>
                <w:u w:val="single"/>
                <w:lang w:val="en-US"/>
              </w:rPr>
              <w:t>, laptops and monitors</w:t>
            </w:r>
            <w:r w:rsidRPr="00B27850">
              <w:rPr>
                <w:lang w:val="en-US"/>
              </w:rPr>
              <w:t xml:space="preserve"> (must be satisfied to classify the contract as 'sustainable'):</w:t>
            </w:r>
          </w:p>
        </w:tc>
      </w:tr>
      <w:tr w:rsidR="00F43463" w:rsidRPr="00876AAC" w:rsidTr="00F43463">
        <w:tc>
          <w:tcPr>
            <w:tcW w:w="10061" w:type="dxa"/>
          </w:tcPr>
          <w:p w:rsidR="00F43463" w:rsidRDefault="00F43463" w:rsidP="00F43463">
            <w:pPr>
              <w:rPr>
                <w:lang w:val="en-US"/>
              </w:rPr>
            </w:pPr>
            <w:r w:rsidRPr="00B27850">
              <w:rPr>
                <w:lang w:val="en-US"/>
              </w:rPr>
              <w:t>All products must fulfil</w:t>
            </w:r>
            <w:r>
              <w:rPr>
                <w:lang w:val="en-US"/>
              </w:rPr>
              <w:t>l</w:t>
            </w:r>
            <w:r w:rsidRPr="00B27850">
              <w:rPr>
                <w:lang w:val="en-US"/>
              </w:rPr>
              <w:t xml:space="preserve"> the most recent energy efficiency standards of Energy Star.</w:t>
            </w:r>
          </w:p>
        </w:tc>
      </w:tr>
      <w:tr w:rsidR="00F43463" w:rsidRPr="00876AAC" w:rsidTr="00F43463">
        <w:tc>
          <w:tcPr>
            <w:tcW w:w="10061" w:type="dxa"/>
          </w:tcPr>
          <w:p w:rsidR="00F43463" w:rsidRPr="00B27850" w:rsidRDefault="00F43463" w:rsidP="00F43463">
            <w:pPr>
              <w:rPr>
                <w:i/>
                <w:lang w:val="en-US"/>
              </w:rPr>
            </w:pPr>
            <w:r w:rsidRPr="00B27850">
              <w:rPr>
                <w:i/>
                <w:lang w:val="en-US"/>
              </w:rPr>
              <w:t xml:space="preserve">Only for contracts that concern the purchase of </w:t>
            </w:r>
            <w:r>
              <w:rPr>
                <w:i/>
                <w:lang w:val="en-US"/>
              </w:rPr>
              <w:t>PC</w:t>
            </w:r>
            <w:r w:rsidRPr="00B27850">
              <w:rPr>
                <w:i/>
                <w:lang w:val="en-US"/>
              </w:rPr>
              <w:t>s and laptops:</w:t>
            </w:r>
          </w:p>
          <w:p w:rsidR="00F43463" w:rsidRPr="00B27850" w:rsidRDefault="00F43463" w:rsidP="00F43463">
            <w:pPr>
              <w:rPr>
                <w:lang w:val="en-US"/>
              </w:rPr>
            </w:pPr>
            <w:r w:rsidRPr="00B27850">
              <w:rPr>
                <w:lang w:val="en-US"/>
              </w:rPr>
              <w:t xml:space="preserve">The </w:t>
            </w:r>
            <w:r>
              <w:rPr>
                <w:lang w:val="en-US"/>
              </w:rPr>
              <w:t>PC</w:t>
            </w:r>
            <w:r w:rsidRPr="00B27850">
              <w:rPr>
                <w:lang w:val="en-US"/>
              </w:rPr>
              <w:t>s and</w:t>
            </w:r>
            <w:r>
              <w:rPr>
                <w:lang w:val="en-US"/>
              </w:rPr>
              <w:t xml:space="preserve"> </w:t>
            </w:r>
            <w:r w:rsidRPr="00B27850">
              <w:rPr>
                <w:lang w:val="en-US"/>
              </w:rPr>
              <w:t>/</w:t>
            </w:r>
            <w:r>
              <w:rPr>
                <w:lang w:val="en-US"/>
              </w:rPr>
              <w:t xml:space="preserve"> </w:t>
            </w:r>
            <w:r w:rsidRPr="00B27850">
              <w:rPr>
                <w:lang w:val="en-US"/>
              </w:rPr>
              <w:t>or laptops must fulfil</w:t>
            </w:r>
            <w:r>
              <w:rPr>
                <w:lang w:val="en-US"/>
              </w:rPr>
              <w:t>l</w:t>
            </w:r>
            <w:r w:rsidRPr="00B27850">
              <w:rPr>
                <w:lang w:val="en-US"/>
              </w:rPr>
              <w:t xml:space="preserve"> the following requirements:</w:t>
            </w:r>
          </w:p>
          <w:p w:rsidR="00F43463" w:rsidRPr="00B27850" w:rsidRDefault="00F43463" w:rsidP="0051768C">
            <w:pPr>
              <w:pStyle w:val="Streepje1"/>
              <w:numPr>
                <w:ilvl w:val="0"/>
                <w:numId w:val="17"/>
              </w:numPr>
              <w:rPr>
                <w:lang w:val="en-US"/>
              </w:rPr>
            </w:pPr>
            <w:r>
              <w:rPr>
                <w:lang w:val="en-US"/>
              </w:rPr>
              <w:t>As for PC</w:t>
            </w:r>
            <w:r w:rsidRPr="00B27850">
              <w:rPr>
                <w:lang w:val="en-US"/>
              </w:rPr>
              <w:t>s:</w:t>
            </w:r>
          </w:p>
          <w:p w:rsidR="00F43463" w:rsidRPr="00B27850" w:rsidRDefault="00F43463" w:rsidP="00F43463">
            <w:pPr>
              <w:pStyle w:val="Letter2"/>
              <w:rPr>
                <w:lang w:val="en-US"/>
              </w:rPr>
            </w:pPr>
            <w:r w:rsidRPr="00B27850">
              <w:rPr>
                <w:lang w:val="en-US"/>
              </w:rPr>
              <w:t>the memory shall be easily accessible and can be replaced;</w:t>
            </w:r>
          </w:p>
          <w:p w:rsidR="00F43463" w:rsidRPr="00B27850" w:rsidRDefault="00F43463" w:rsidP="00F43463">
            <w:pPr>
              <w:pStyle w:val="Letter2"/>
              <w:rPr>
                <w:lang w:val="en-US"/>
              </w:rPr>
            </w:pPr>
            <w:r w:rsidRPr="00B27850">
              <w:rPr>
                <w:lang w:val="en-US"/>
              </w:rPr>
              <w:t xml:space="preserve">the hard-disk drive and, if applicable, the </w:t>
            </w:r>
            <w:proofErr w:type="spellStart"/>
            <w:r>
              <w:rPr>
                <w:lang w:val="en-US"/>
              </w:rPr>
              <w:t>cd</w:t>
            </w:r>
            <w:r w:rsidRPr="00B27850">
              <w:rPr>
                <w:lang w:val="en-US"/>
              </w:rPr>
              <w:t>-</w:t>
            </w:r>
            <w:r>
              <w:rPr>
                <w:lang w:val="en-US"/>
              </w:rPr>
              <w:t>rom</w:t>
            </w:r>
            <w:proofErr w:type="spellEnd"/>
            <w:r w:rsidRPr="00B27850">
              <w:rPr>
                <w:lang w:val="en-US"/>
              </w:rPr>
              <w:t xml:space="preserve"> and/or </w:t>
            </w:r>
            <w:proofErr w:type="spellStart"/>
            <w:r>
              <w:rPr>
                <w:lang w:val="en-US"/>
              </w:rPr>
              <w:t>dvd</w:t>
            </w:r>
            <w:proofErr w:type="spellEnd"/>
            <w:r>
              <w:rPr>
                <w:lang w:val="en-US"/>
              </w:rPr>
              <w:t xml:space="preserve"> </w:t>
            </w:r>
            <w:r w:rsidRPr="00B27850">
              <w:rPr>
                <w:lang w:val="en-US"/>
              </w:rPr>
              <w:t>drive can be replaced.</w:t>
            </w:r>
          </w:p>
          <w:p w:rsidR="00F43463" w:rsidRPr="00B27850" w:rsidRDefault="00F43463" w:rsidP="0051768C">
            <w:pPr>
              <w:pStyle w:val="Streepje1"/>
              <w:numPr>
                <w:ilvl w:val="0"/>
                <w:numId w:val="17"/>
              </w:numPr>
              <w:rPr>
                <w:lang w:val="en-US"/>
              </w:rPr>
            </w:pPr>
            <w:r w:rsidRPr="00B27850">
              <w:rPr>
                <w:lang w:val="en-US"/>
              </w:rPr>
              <w:t>As for laptops:</w:t>
            </w:r>
          </w:p>
          <w:p w:rsidR="00F43463" w:rsidRPr="0051768C" w:rsidRDefault="00F43463" w:rsidP="0051768C">
            <w:pPr>
              <w:pStyle w:val="Letter2"/>
              <w:numPr>
                <w:ilvl w:val="1"/>
                <w:numId w:val="44"/>
              </w:numPr>
              <w:rPr>
                <w:lang w:val="en-US"/>
              </w:rPr>
            </w:pPr>
            <w:r w:rsidRPr="0051768C">
              <w:rPr>
                <w:lang w:val="en-US"/>
              </w:rPr>
              <w:t>the memory shall be easily accessible and can be replaced.</w:t>
            </w:r>
          </w:p>
        </w:tc>
      </w:tr>
      <w:tr w:rsidR="00F43463" w:rsidRPr="00876AAC" w:rsidTr="00F43463">
        <w:tc>
          <w:tcPr>
            <w:tcW w:w="10061" w:type="dxa"/>
          </w:tcPr>
          <w:p w:rsidR="00F43463" w:rsidRPr="00B27850" w:rsidRDefault="00F43463" w:rsidP="00F43463">
            <w:pPr>
              <w:rPr>
                <w:i/>
                <w:lang w:val="en-US"/>
              </w:rPr>
            </w:pPr>
            <w:r w:rsidRPr="00B27850">
              <w:rPr>
                <w:i/>
                <w:lang w:val="en-US"/>
              </w:rPr>
              <w:t>Only for contracts that concern the purchase of monitors and laptops:</w:t>
            </w:r>
          </w:p>
          <w:p w:rsidR="00F43463" w:rsidRDefault="00F43463" w:rsidP="00F43463">
            <w:pPr>
              <w:rPr>
                <w:lang w:val="en-US"/>
              </w:rPr>
            </w:pPr>
            <w:r w:rsidRPr="00B27850">
              <w:rPr>
                <w:lang w:val="en-US"/>
              </w:rPr>
              <w:t xml:space="preserve">The background lighting in </w:t>
            </w:r>
            <w:proofErr w:type="spellStart"/>
            <w:r>
              <w:rPr>
                <w:lang w:val="en-US"/>
              </w:rPr>
              <w:t>lcd</w:t>
            </w:r>
            <w:proofErr w:type="spellEnd"/>
            <w:r w:rsidRPr="00B27850">
              <w:rPr>
                <w:lang w:val="en-US"/>
              </w:rPr>
              <w:t xml:space="preserve"> monitors must not contain more than 3.5mg of mercury on average per lamp.</w:t>
            </w:r>
          </w:p>
        </w:tc>
      </w:tr>
      <w:tr w:rsidR="00F43463" w:rsidRPr="00876AAC" w:rsidTr="00F43463">
        <w:tc>
          <w:tcPr>
            <w:tcW w:w="10061" w:type="dxa"/>
          </w:tcPr>
          <w:p w:rsidR="00F43463" w:rsidRPr="00B27850" w:rsidRDefault="00F43463" w:rsidP="00F43463">
            <w:pPr>
              <w:rPr>
                <w:i/>
                <w:lang w:val="en-US"/>
              </w:rPr>
            </w:pPr>
            <w:r w:rsidRPr="00B27850">
              <w:rPr>
                <w:i/>
                <w:lang w:val="en-US"/>
              </w:rPr>
              <w:t>Only for contracts that concern the purchase of PCs and laptops:</w:t>
            </w:r>
          </w:p>
          <w:p w:rsidR="00F43463" w:rsidRPr="00B27850" w:rsidRDefault="00F43463" w:rsidP="00F43463">
            <w:pPr>
              <w:rPr>
                <w:lang w:val="en-US"/>
              </w:rPr>
            </w:pPr>
            <w:r w:rsidRPr="00B27850">
              <w:rPr>
                <w:lang w:val="en-US"/>
              </w:rPr>
              <w:t xml:space="preserve">The declared A-weighted sound Power level (re 1 </w:t>
            </w:r>
            <w:proofErr w:type="spellStart"/>
            <w:r w:rsidRPr="00B27850">
              <w:rPr>
                <w:lang w:val="en-US"/>
              </w:rPr>
              <w:t>pW</w:t>
            </w:r>
            <w:proofErr w:type="spellEnd"/>
            <w:r w:rsidRPr="00B27850">
              <w:rPr>
                <w:lang w:val="en-US"/>
              </w:rPr>
              <w:t xml:space="preserve">) of </w:t>
            </w:r>
            <w:r>
              <w:rPr>
                <w:lang w:val="en-US"/>
              </w:rPr>
              <w:t>PC</w:t>
            </w:r>
            <w:r w:rsidRPr="00B27850">
              <w:rPr>
                <w:lang w:val="en-US"/>
              </w:rPr>
              <w:t>s or laptops must, according to paragraph 3.2.5 of ISO</w:t>
            </w:r>
            <w:r>
              <w:rPr>
                <w:lang w:val="en-US"/>
              </w:rPr>
              <w:t> </w:t>
            </w:r>
            <w:r w:rsidRPr="00B27850">
              <w:rPr>
                <w:lang w:val="en-US"/>
              </w:rPr>
              <w:t>9296, not exceed:</w:t>
            </w:r>
          </w:p>
          <w:p w:rsidR="00F43463" w:rsidRPr="00B27850" w:rsidRDefault="00F43463" w:rsidP="0051768C">
            <w:pPr>
              <w:pStyle w:val="Streepje1"/>
              <w:numPr>
                <w:ilvl w:val="0"/>
                <w:numId w:val="17"/>
              </w:numPr>
              <w:rPr>
                <w:lang w:val="en-US"/>
              </w:rPr>
            </w:pPr>
            <w:r w:rsidRPr="00B27850">
              <w:rPr>
                <w:lang w:val="en-US"/>
              </w:rPr>
              <w:t xml:space="preserve">For </w:t>
            </w:r>
            <w:r>
              <w:rPr>
                <w:lang w:val="en-US"/>
              </w:rPr>
              <w:t>PC</w:t>
            </w:r>
            <w:r w:rsidRPr="00B27850">
              <w:rPr>
                <w:lang w:val="en-US"/>
              </w:rPr>
              <w:t>s (measured in accordance with ISO</w:t>
            </w:r>
            <w:r>
              <w:rPr>
                <w:lang w:val="en-US"/>
              </w:rPr>
              <w:t> </w:t>
            </w:r>
            <w:r w:rsidRPr="00B27850">
              <w:rPr>
                <w:lang w:val="en-US"/>
              </w:rPr>
              <w:t>7779):</w:t>
            </w:r>
          </w:p>
          <w:p w:rsidR="00F43463" w:rsidRDefault="00F43463" w:rsidP="0051768C">
            <w:pPr>
              <w:pStyle w:val="Bolletje2"/>
              <w:numPr>
                <w:ilvl w:val="1"/>
                <w:numId w:val="17"/>
              </w:numPr>
              <w:rPr>
                <w:lang w:val="en-US"/>
              </w:rPr>
            </w:pPr>
            <w:r w:rsidRPr="00B27850">
              <w:rPr>
                <w:lang w:val="en-US"/>
              </w:rPr>
              <w:t>4.0 B(A) in the idle operating mode (equivalent to 40</w:t>
            </w:r>
            <w:r>
              <w:rPr>
                <w:lang w:val="en-US"/>
              </w:rPr>
              <w:t> </w:t>
            </w:r>
            <w:r w:rsidRPr="00B27850">
              <w:rPr>
                <w:lang w:val="en-US"/>
              </w:rPr>
              <w:t>dB(A))</w:t>
            </w:r>
          </w:p>
          <w:p w:rsidR="00F43463" w:rsidRDefault="00F43463" w:rsidP="0051768C">
            <w:pPr>
              <w:pStyle w:val="Bolletje2"/>
              <w:numPr>
                <w:ilvl w:val="1"/>
                <w:numId w:val="17"/>
              </w:numPr>
              <w:rPr>
                <w:lang w:val="en-US"/>
              </w:rPr>
            </w:pPr>
            <w:r w:rsidRPr="00B27850">
              <w:rPr>
                <w:lang w:val="en-US"/>
              </w:rPr>
              <w:t>4.5 B(A) when accessing a hard-disk drive (equivalent to 45</w:t>
            </w:r>
            <w:r>
              <w:rPr>
                <w:lang w:val="en-US"/>
              </w:rPr>
              <w:t> </w:t>
            </w:r>
            <w:r w:rsidRPr="00B27850">
              <w:rPr>
                <w:lang w:val="en-US"/>
              </w:rPr>
              <w:t>dB(A))</w:t>
            </w:r>
          </w:p>
          <w:p w:rsidR="00F43463" w:rsidRDefault="00F43463" w:rsidP="0051768C">
            <w:pPr>
              <w:pStyle w:val="Streepje1"/>
              <w:numPr>
                <w:ilvl w:val="0"/>
                <w:numId w:val="17"/>
              </w:numPr>
              <w:rPr>
                <w:lang w:val="en-US"/>
              </w:rPr>
            </w:pPr>
            <w:r>
              <w:rPr>
                <w:lang w:val="en-US"/>
              </w:rPr>
              <w:t>For laptops (measured in accordance with ISO 7779):</w:t>
            </w:r>
          </w:p>
          <w:p w:rsidR="00F43463" w:rsidRPr="00B27850" w:rsidRDefault="00F43463" w:rsidP="0051768C">
            <w:pPr>
              <w:pStyle w:val="Bolletje2"/>
              <w:numPr>
                <w:ilvl w:val="1"/>
                <w:numId w:val="17"/>
              </w:numPr>
              <w:rPr>
                <w:lang w:val="en-US"/>
              </w:rPr>
            </w:pPr>
            <w:r w:rsidRPr="00B27850">
              <w:rPr>
                <w:lang w:val="en-US"/>
              </w:rPr>
              <w:t>3.5 B(A) in the idle operating mode (equivalent to 35</w:t>
            </w:r>
            <w:r>
              <w:rPr>
                <w:lang w:val="en-US"/>
              </w:rPr>
              <w:t> </w:t>
            </w:r>
            <w:r w:rsidRPr="00B27850">
              <w:rPr>
                <w:lang w:val="en-US"/>
              </w:rPr>
              <w:t>dB(A))</w:t>
            </w:r>
          </w:p>
          <w:p w:rsidR="00F43463" w:rsidRDefault="00F43463" w:rsidP="0051768C">
            <w:pPr>
              <w:pStyle w:val="Bolletje2"/>
              <w:numPr>
                <w:ilvl w:val="1"/>
                <w:numId w:val="17"/>
              </w:numPr>
              <w:rPr>
                <w:lang w:val="en-US"/>
              </w:rPr>
            </w:pPr>
            <w:r w:rsidRPr="00B27850">
              <w:rPr>
                <w:lang w:val="en-US"/>
              </w:rPr>
              <w:t>4.0 B(A) when accessing a hard-disk drive (equivalent to 40</w:t>
            </w:r>
            <w:r>
              <w:rPr>
                <w:lang w:val="en-US"/>
              </w:rPr>
              <w:t> </w:t>
            </w:r>
            <w:r w:rsidRPr="00B27850">
              <w:rPr>
                <w:lang w:val="en-US"/>
              </w:rPr>
              <w:t>dB(A))</w:t>
            </w:r>
          </w:p>
        </w:tc>
      </w:tr>
    </w:tbl>
    <w:p w:rsidR="00F43463" w:rsidRDefault="00F43463" w:rsidP="00F43463">
      <w:pPr>
        <w:rPr>
          <w:lang w:val="en-US"/>
        </w:rPr>
      </w:pPr>
    </w:p>
    <w:p w:rsidR="00F43463" w:rsidRDefault="00F43463" w:rsidP="00F43463">
      <w:pPr>
        <w:rPr>
          <w:lang w:val="en-US"/>
        </w:rPr>
      </w:pPr>
    </w:p>
    <w:p w:rsidR="00F43463" w:rsidRPr="00A06A9B" w:rsidRDefault="00F43463" w:rsidP="00F43463">
      <w:pPr>
        <w:pStyle w:val="Kop3"/>
        <w:rPr>
          <w:lang w:val="en-US"/>
        </w:rPr>
      </w:pPr>
      <w:bookmarkStart w:id="26" w:name="_Toc417544375"/>
      <w:r w:rsidRPr="00A06A9B">
        <w:rPr>
          <w:lang w:val="en-US"/>
        </w:rPr>
        <w:t>Imaging equipment</w:t>
      </w:r>
      <w:bookmarkEnd w:id="26"/>
    </w:p>
    <w:p w:rsidR="00F43463" w:rsidRDefault="00F43463" w:rsidP="00F43463">
      <w:pPr>
        <w:ind w:left="851" w:hanging="851"/>
        <w:rPr>
          <w:lang w:val="en-US"/>
        </w:rPr>
      </w:pPr>
      <w:r>
        <w:rPr>
          <w:lang w:val="en-US"/>
        </w:rPr>
        <w:t>Scope:</w:t>
      </w:r>
      <w:r>
        <w:rPr>
          <w:lang w:val="en-US"/>
        </w:rPr>
        <w:tab/>
      </w:r>
      <w:r w:rsidRPr="00A06A9B">
        <w:rPr>
          <w:lang w:val="en-US"/>
        </w:rPr>
        <w:t>public contracts which mainly have the purchase of printers, scanners, copiers, multifunctional devices and combinations thereof as subject matter.</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keepNext/>
              <w:rPr>
                <w:lang w:val="en-US"/>
              </w:rPr>
            </w:pPr>
            <w:r w:rsidRPr="00B27850">
              <w:rPr>
                <w:lang w:val="en-US"/>
              </w:rPr>
              <w:lastRenderedPageBreak/>
              <w:t xml:space="preserve">Sustainable core criteria for product group </w:t>
            </w:r>
            <w:r w:rsidRPr="00B27850">
              <w:rPr>
                <w:u w:val="single"/>
                <w:lang w:val="en-US"/>
              </w:rPr>
              <w:t>imaging equipment</w:t>
            </w:r>
            <w:r w:rsidRPr="00B27850">
              <w:rPr>
                <w:lang w:val="en-US"/>
              </w:rPr>
              <w:t xml:space="preserve"> (must be satisfied to classify the contract as 'sustainable'):</w:t>
            </w:r>
          </w:p>
        </w:tc>
      </w:tr>
      <w:tr w:rsidR="00F43463" w:rsidRPr="00876AAC" w:rsidTr="00F43463">
        <w:tc>
          <w:tcPr>
            <w:tcW w:w="10061" w:type="dxa"/>
          </w:tcPr>
          <w:p w:rsidR="00F43463" w:rsidRDefault="00F43463" w:rsidP="00F43463">
            <w:pPr>
              <w:rPr>
                <w:lang w:val="en-US"/>
              </w:rPr>
            </w:pPr>
            <w:r w:rsidRPr="00B27850">
              <w:rPr>
                <w:lang w:val="en-US"/>
              </w:rPr>
              <w:t xml:space="preserve">When equipment </w:t>
            </w:r>
            <w:r w:rsidRPr="00B27850">
              <w:rPr>
                <w:u w:val="single"/>
                <w:lang w:val="en-US"/>
              </w:rPr>
              <w:t>with a printing function</w:t>
            </w:r>
            <w:r w:rsidRPr="00B27850">
              <w:rPr>
                <w:lang w:val="en-US"/>
              </w:rPr>
              <w:t xml:space="preserve"> is purchased through the contract, this equipment must meet the following requirements:</w:t>
            </w:r>
          </w:p>
          <w:p w:rsidR="00F43463" w:rsidRPr="00B27850" w:rsidRDefault="00F43463" w:rsidP="0051768C">
            <w:pPr>
              <w:pStyle w:val="Streepje1"/>
              <w:numPr>
                <w:ilvl w:val="0"/>
                <w:numId w:val="17"/>
              </w:numPr>
              <w:rPr>
                <w:lang w:val="en-US"/>
              </w:rPr>
            </w:pPr>
            <w:r w:rsidRPr="00B27850">
              <w:rPr>
                <w:lang w:val="en-US"/>
              </w:rPr>
              <w:t>Equipment with a maximum printing speed of 45 pages per minute for A4 size paper must be equipped with an automatic double-side print unit (duplex function).</w:t>
            </w:r>
          </w:p>
          <w:p w:rsidR="00F43463" w:rsidRDefault="00F43463" w:rsidP="0051768C">
            <w:pPr>
              <w:pStyle w:val="Streepje1"/>
              <w:numPr>
                <w:ilvl w:val="0"/>
                <w:numId w:val="17"/>
              </w:numPr>
              <w:rPr>
                <w:lang w:val="en-US"/>
              </w:rPr>
            </w:pPr>
            <w:r w:rsidRPr="00B27850">
              <w:rPr>
                <w:lang w:val="en-US"/>
              </w:rPr>
              <w:t>All other equipment with a lower printing speed must in any case offer a manual (copiers) or an additional software option (printers, multifunctional devices) for the double-sided printing of A4 size paper.</w:t>
            </w:r>
          </w:p>
        </w:tc>
      </w:tr>
      <w:tr w:rsidR="00F43463" w:rsidRPr="00876AAC" w:rsidTr="00F43463">
        <w:tc>
          <w:tcPr>
            <w:tcW w:w="10061" w:type="dxa"/>
          </w:tcPr>
          <w:p w:rsidR="00F43463" w:rsidRDefault="00F43463" w:rsidP="00F43463">
            <w:pPr>
              <w:rPr>
                <w:lang w:val="en-US"/>
              </w:rPr>
            </w:pPr>
            <w:r w:rsidRPr="00B27850">
              <w:rPr>
                <w:lang w:val="en-US"/>
              </w:rPr>
              <w:t>All products must fulfil</w:t>
            </w:r>
            <w:r>
              <w:rPr>
                <w:lang w:val="en-US"/>
              </w:rPr>
              <w:t>l</w:t>
            </w:r>
            <w:r w:rsidRPr="00B27850">
              <w:rPr>
                <w:lang w:val="en-US"/>
              </w:rPr>
              <w:t xml:space="preserve"> the most recent energy efficiency requirements of Energy Star.</w:t>
            </w:r>
          </w:p>
        </w:tc>
      </w:tr>
      <w:tr w:rsidR="00F43463" w:rsidRPr="00876AAC" w:rsidTr="00F43463">
        <w:tc>
          <w:tcPr>
            <w:tcW w:w="10061" w:type="dxa"/>
          </w:tcPr>
          <w:p w:rsidR="00F43463" w:rsidRDefault="00F43463" w:rsidP="00F43463">
            <w:pPr>
              <w:rPr>
                <w:lang w:val="en-US"/>
              </w:rPr>
            </w:pPr>
            <w:r w:rsidRPr="00B27850">
              <w:rPr>
                <w:lang w:val="en-US"/>
              </w:rPr>
              <w:t>The equipment must not produce more sound than 7.5</w:t>
            </w:r>
            <w:r>
              <w:rPr>
                <w:lang w:val="en-US"/>
              </w:rPr>
              <w:t> </w:t>
            </w:r>
            <w:r w:rsidRPr="00B27850">
              <w:rPr>
                <w:lang w:val="en-US"/>
              </w:rPr>
              <w:t>(B)</w:t>
            </w:r>
            <w:r>
              <w:rPr>
                <w:lang w:val="en-US"/>
              </w:rPr>
              <w:t> </w:t>
            </w:r>
            <w:proofErr w:type="spellStart"/>
            <w:r w:rsidRPr="00B27850">
              <w:rPr>
                <w:lang w:val="en-US"/>
              </w:rPr>
              <w:t>LWAd</w:t>
            </w:r>
            <w:proofErr w:type="spellEnd"/>
            <w:r w:rsidRPr="00B27850">
              <w:rPr>
                <w:lang w:val="en-US"/>
              </w:rPr>
              <w:t>, except equipment for which CPM</w:t>
            </w:r>
            <w:r>
              <w:rPr>
                <w:lang w:val="en-US"/>
              </w:rPr>
              <w:t> </w:t>
            </w:r>
            <w:r w:rsidRPr="00B27850">
              <w:rPr>
                <w:lang w:val="en-US"/>
              </w:rPr>
              <w:t>&gt;</w:t>
            </w:r>
            <w:r>
              <w:rPr>
                <w:lang w:val="en-US"/>
              </w:rPr>
              <w:t> </w:t>
            </w:r>
            <w:r w:rsidRPr="00B27850">
              <w:rPr>
                <w:lang w:val="en-US"/>
              </w:rPr>
              <w:t>71.</w:t>
            </w:r>
          </w:p>
        </w:tc>
      </w:tr>
      <w:tr w:rsidR="00F43463" w:rsidRPr="00876AAC" w:rsidTr="00F43463">
        <w:tc>
          <w:tcPr>
            <w:tcW w:w="10061" w:type="dxa"/>
          </w:tcPr>
          <w:p w:rsidR="00F43463" w:rsidRPr="00B27850" w:rsidRDefault="00F43463" w:rsidP="00F43463">
            <w:pPr>
              <w:rPr>
                <w:lang w:val="en-US"/>
              </w:rPr>
            </w:pPr>
            <w:r w:rsidRPr="00B27850">
              <w:rPr>
                <w:lang w:val="en-US"/>
              </w:rPr>
              <w:t>Plastic parts weighing more than 25g must not contain any flame retardant substances or flame retardant preparations that are assigned one of the following risk phrases as specified in Council Directive 67/548/EEC:</w:t>
            </w:r>
          </w:p>
          <w:p w:rsidR="00F43463" w:rsidRPr="00B27850" w:rsidRDefault="00F43463" w:rsidP="0051768C">
            <w:pPr>
              <w:pStyle w:val="Streepje1"/>
              <w:numPr>
                <w:ilvl w:val="0"/>
                <w:numId w:val="17"/>
              </w:numPr>
              <w:rPr>
                <w:lang w:val="en-US"/>
              </w:rPr>
            </w:pPr>
            <w:r w:rsidRPr="00B27850">
              <w:rPr>
                <w:lang w:val="en-US"/>
              </w:rPr>
              <w:t>R45 (may cause cancer)</w:t>
            </w:r>
          </w:p>
          <w:p w:rsidR="00F43463" w:rsidRPr="00B27850" w:rsidRDefault="00F43463" w:rsidP="0051768C">
            <w:pPr>
              <w:pStyle w:val="Streepje1"/>
              <w:numPr>
                <w:ilvl w:val="0"/>
                <w:numId w:val="17"/>
              </w:numPr>
              <w:rPr>
                <w:lang w:val="en-US"/>
              </w:rPr>
            </w:pPr>
            <w:r w:rsidRPr="00B27850">
              <w:rPr>
                <w:lang w:val="en-US"/>
              </w:rPr>
              <w:t>R46 (may cause heritable genetic damage)</w:t>
            </w:r>
          </w:p>
          <w:p w:rsidR="00F43463" w:rsidRPr="00B27850" w:rsidRDefault="00F43463" w:rsidP="0051768C">
            <w:pPr>
              <w:pStyle w:val="Streepje1"/>
              <w:numPr>
                <w:ilvl w:val="0"/>
                <w:numId w:val="17"/>
              </w:numPr>
              <w:rPr>
                <w:lang w:val="en-US"/>
              </w:rPr>
            </w:pPr>
            <w:r w:rsidRPr="00B27850">
              <w:rPr>
                <w:lang w:val="en-US"/>
              </w:rPr>
              <w:t>R60 (may impair fertility)</w:t>
            </w:r>
          </w:p>
          <w:p w:rsidR="00F43463" w:rsidRDefault="00F43463" w:rsidP="0051768C">
            <w:pPr>
              <w:pStyle w:val="Streepje1"/>
              <w:numPr>
                <w:ilvl w:val="0"/>
                <w:numId w:val="17"/>
              </w:numPr>
              <w:rPr>
                <w:lang w:val="en-US"/>
              </w:rPr>
            </w:pPr>
            <w:r w:rsidRPr="00B27850">
              <w:rPr>
                <w:lang w:val="en-US"/>
              </w:rPr>
              <w:t>R61 (may cause harm to the unborn child).</w:t>
            </w:r>
          </w:p>
        </w:tc>
      </w:tr>
      <w:tr w:rsidR="00F43463" w:rsidRPr="00876AAC" w:rsidTr="00F43463">
        <w:tc>
          <w:tcPr>
            <w:tcW w:w="10061" w:type="dxa"/>
          </w:tcPr>
          <w:p w:rsidR="00F43463" w:rsidRDefault="00F43463" w:rsidP="00F43463">
            <w:pPr>
              <w:rPr>
                <w:lang w:val="en-US"/>
              </w:rPr>
            </w:pPr>
            <w:r w:rsidRPr="00B27850">
              <w:rPr>
                <w:lang w:val="en-US"/>
              </w:rPr>
              <w:t>The purchased equipment shall be suitable for the use of recycled paper.</w:t>
            </w:r>
          </w:p>
        </w:tc>
      </w:tr>
    </w:tbl>
    <w:p w:rsidR="00F43463" w:rsidRDefault="00F43463" w:rsidP="00F43463">
      <w:pPr>
        <w:rPr>
          <w:lang w:val="en-US"/>
        </w:rPr>
      </w:pPr>
    </w:p>
    <w:p w:rsidR="00F43463" w:rsidRPr="00A06A9B" w:rsidRDefault="00F43463" w:rsidP="00F43463">
      <w:pPr>
        <w:rPr>
          <w:lang w:val="en-US"/>
        </w:rPr>
      </w:pPr>
    </w:p>
    <w:p w:rsidR="00F43463" w:rsidRPr="00A06A9B" w:rsidRDefault="00F43463" w:rsidP="00F43463">
      <w:pPr>
        <w:pStyle w:val="Kop3"/>
        <w:rPr>
          <w:lang w:val="en-US"/>
        </w:rPr>
      </w:pPr>
      <w:bookmarkStart w:id="27" w:name="_Toc417544376"/>
      <w:r w:rsidRPr="00A06A9B">
        <w:rPr>
          <w:lang w:val="en-US"/>
        </w:rPr>
        <w:t>Electricity</w:t>
      </w:r>
      <w:bookmarkEnd w:id="27"/>
    </w:p>
    <w:p w:rsidR="00F43463" w:rsidRDefault="00F43463" w:rsidP="00F43463">
      <w:pPr>
        <w:keepNext/>
        <w:ind w:left="851" w:hanging="851"/>
        <w:rPr>
          <w:lang w:val="en-US"/>
        </w:rPr>
      </w:pPr>
      <w:r>
        <w:rPr>
          <w:lang w:val="en-US"/>
        </w:rPr>
        <w:t>Scope:</w:t>
      </w:r>
      <w:r>
        <w:rPr>
          <w:lang w:val="en-US"/>
        </w:rPr>
        <w:tab/>
      </w:r>
      <w:r w:rsidRPr="00C8081E">
        <w:rPr>
          <w:lang w:val="en-US"/>
        </w:rPr>
        <w:t>public contracts which mainly have the purchase of electricity as subject matter.</w:t>
      </w:r>
    </w:p>
    <w:p w:rsidR="00F43463" w:rsidRDefault="00F43463" w:rsidP="00F43463">
      <w:pPr>
        <w:keepNext/>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rPr>
                <w:lang w:val="en-US"/>
              </w:rPr>
            </w:pPr>
            <w:r w:rsidRPr="00C8081E">
              <w:rPr>
                <w:lang w:val="en-US"/>
              </w:rPr>
              <w:t xml:space="preserve">Sustainable core criterion for product group </w:t>
            </w:r>
            <w:r w:rsidRPr="00C8081E">
              <w:rPr>
                <w:u w:val="single"/>
                <w:lang w:val="en-US"/>
              </w:rPr>
              <w:t>electricity</w:t>
            </w:r>
            <w:r w:rsidRPr="00C8081E">
              <w:rPr>
                <w:lang w:val="en-US"/>
              </w:rPr>
              <w:t xml:space="preserve"> (must be satisfied to classify the contract as 'sustainable'):</w:t>
            </w:r>
          </w:p>
        </w:tc>
      </w:tr>
      <w:tr w:rsidR="00F43463" w:rsidRPr="00876AAC" w:rsidTr="00F43463">
        <w:tc>
          <w:tcPr>
            <w:tcW w:w="10061" w:type="dxa"/>
          </w:tcPr>
          <w:p w:rsidR="00F43463" w:rsidRDefault="00F43463" w:rsidP="00F43463">
            <w:pPr>
              <w:rPr>
                <w:lang w:val="en-US"/>
              </w:rPr>
            </w:pPr>
            <w:r w:rsidRPr="00C8081E">
              <w:rPr>
                <w:lang w:val="en-US"/>
              </w:rPr>
              <w:t>The specifications required that 100% of the supplied electricity must be green electricity.</w:t>
            </w:r>
          </w:p>
          <w:p w:rsidR="00F43463" w:rsidRPr="00C8081E" w:rsidRDefault="00F43463" w:rsidP="00F43463">
            <w:pPr>
              <w:rPr>
                <w:i/>
                <w:lang w:val="en-US"/>
              </w:rPr>
            </w:pPr>
            <w:r w:rsidRPr="00C8081E">
              <w:rPr>
                <w:i/>
                <w:lang w:val="en-US"/>
              </w:rPr>
              <w:t xml:space="preserve">"Green electricity" means energy produced from renewable energy sources, i.e. energy from renewable non-fossil sources, namely wind, solar, </w:t>
            </w:r>
            <w:proofErr w:type="spellStart"/>
            <w:r w:rsidRPr="00C8081E">
              <w:rPr>
                <w:i/>
                <w:lang w:val="en-US"/>
              </w:rPr>
              <w:t>aerothermal</w:t>
            </w:r>
            <w:proofErr w:type="spellEnd"/>
            <w:r w:rsidRPr="00C8081E">
              <w:rPr>
                <w:i/>
                <w:lang w:val="en-US"/>
              </w:rPr>
              <w:t>, geothermal, hydrothermal and ocean energy, hydropower, biomass, landfill gas, sewage treatment plant gas and biogases (Art. 2 Directive 2009/28/EC).</w:t>
            </w:r>
          </w:p>
        </w:tc>
      </w:tr>
    </w:tbl>
    <w:p w:rsidR="00F43463" w:rsidRDefault="00F43463" w:rsidP="00F43463">
      <w:pPr>
        <w:rPr>
          <w:lang w:val="en-US"/>
        </w:rPr>
      </w:pPr>
    </w:p>
    <w:p w:rsidR="00F43463" w:rsidRPr="00A06A9B" w:rsidRDefault="00F43463" w:rsidP="00F43463">
      <w:pPr>
        <w:rPr>
          <w:lang w:val="en-US"/>
        </w:rPr>
      </w:pPr>
    </w:p>
    <w:p w:rsidR="00F43463" w:rsidRPr="00A06A9B" w:rsidRDefault="00F43463" w:rsidP="00F43463">
      <w:pPr>
        <w:pStyle w:val="Kop3"/>
        <w:rPr>
          <w:lang w:val="en-US"/>
        </w:rPr>
      </w:pPr>
      <w:bookmarkStart w:id="28" w:name="_Toc417544377"/>
      <w:r w:rsidRPr="00A06A9B">
        <w:rPr>
          <w:lang w:val="en-US"/>
        </w:rPr>
        <w:t>Textiles and clothing</w:t>
      </w:r>
      <w:bookmarkEnd w:id="28"/>
    </w:p>
    <w:p w:rsidR="00F43463" w:rsidRDefault="00F43463" w:rsidP="00F43463">
      <w:pPr>
        <w:ind w:left="851" w:hanging="851"/>
        <w:rPr>
          <w:lang w:val="en-US"/>
        </w:rPr>
      </w:pPr>
      <w:r>
        <w:rPr>
          <w:lang w:val="en-US"/>
        </w:rPr>
        <w:t>Scope:</w:t>
      </w:r>
      <w:r>
        <w:rPr>
          <w:lang w:val="en-US"/>
        </w:rPr>
        <w:tab/>
      </w:r>
      <w:r w:rsidRPr="00C8081E">
        <w:rPr>
          <w:lang w:val="en-US"/>
        </w:rPr>
        <w:t>public contracts which mainly have the purchase of textiles and clothing as subject matter.</w:t>
      </w:r>
    </w:p>
    <w:p w:rsidR="00F43463" w:rsidRDefault="00F43463" w:rsidP="00F43463">
      <w:pPr>
        <w:pStyle w:val="Inspringing2"/>
        <w:rPr>
          <w:lang w:val="en-US"/>
        </w:rPr>
      </w:pPr>
      <w:r w:rsidRPr="00C8081E">
        <w:rPr>
          <w:lang w:val="en-US"/>
        </w:rPr>
        <w:t xml:space="preserve">Textiles and clothing also include accessories, such as handkerchiefs, scarves, bags and rucksacks. Contracts for interior textiles, textile </w:t>
      </w:r>
      <w:proofErr w:type="spellStart"/>
      <w:r w:rsidRPr="00C8081E">
        <w:rPr>
          <w:lang w:val="en-US"/>
        </w:rPr>
        <w:t>fibres</w:t>
      </w:r>
      <w:proofErr w:type="spellEnd"/>
      <w:r w:rsidRPr="00C8081E">
        <w:rPr>
          <w:lang w:val="en-US"/>
        </w:rPr>
        <w:t>, yarn and fabric are also deemed to fall within this product group.</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rPr>
                <w:lang w:val="en-US"/>
              </w:rPr>
            </w:pPr>
            <w:r w:rsidRPr="00C8081E">
              <w:rPr>
                <w:lang w:val="en-US"/>
              </w:rPr>
              <w:t xml:space="preserve">Sustainable core criteria for product group </w:t>
            </w:r>
            <w:r w:rsidRPr="00C8081E">
              <w:rPr>
                <w:u w:val="single"/>
                <w:lang w:val="en-US"/>
              </w:rPr>
              <w:t>textiles and clothing</w:t>
            </w:r>
            <w:r w:rsidRPr="00C8081E">
              <w:rPr>
                <w:lang w:val="en-US"/>
              </w:rPr>
              <w:t xml:space="preserve"> (must be satisfied to classify the contract as 'sustainable'):</w:t>
            </w:r>
          </w:p>
        </w:tc>
      </w:tr>
      <w:tr w:rsidR="00F43463" w:rsidRPr="00876AAC" w:rsidTr="00F43463">
        <w:tc>
          <w:tcPr>
            <w:tcW w:w="10061" w:type="dxa"/>
          </w:tcPr>
          <w:p w:rsidR="00F43463" w:rsidRPr="00C8081E" w:rsidRDefault="00F43463" w:rsidP="00F43463">
            <w:pPr>
              <w:rPr>
                <w:i/>
                <w:lang w:val="en-US"/>
              </w:rPr>
            </w:pPr>
            <w:r w:rsidRPr="00C8081E">
              <w:rPr>
                <w:i/>
                <w:lang w:val="en-US"/>
              </w:rPr>
              <w:t>For all contracts that concern the purchase of textiles:</w:t>
            </w:r>
          </w:p>
          <w:p w:rsidR="00F43463" w:rsidRPr="00C8081E" w:rsidRDefault="00F43463" w:rsidP="00F43463">
            <w:pPr>
              <w:rPr>
                <w:lang w:val="en-US"/>
              </w:rPr>
            </w:pPr>
            <w:r w:rsidRPr="00C8081E">
              <w:rPr>
                <w:lang w:val="en-US"/>
              </w:rPr>
              <w:t>All textiles and/or clothing must fulfil</w:t>
            </w:r>
            <w:r>
              <w:rPr>
                <w:lang w:val="en-US"/>
              </w:rPr>
              <w:t>l</w:t>
            </w:r>
            <w:r w:rsidRPr="00C8081E">
              <w:rPr>
                <w:lang w:val="en-US"/>
              </w:rPr>
              <w:t>:</w:t>
            </w:r>
          </w:p>
          <w:p w:rsidR="00F43463" w:rsidRPr="00C8081E" w:rsidRDefault="00F43463" w:rsidP="0051768C">
            <w:pPr>
              <w:pStyle w:val="Streepje1"/>
              <w:numPr>
                <w:ilvl w:val="0"/>
                <w:numId w:val="17"/>
              </w:numPr>
              <w:rPr>
                <w:lang w:val="en-US"/>
              </w:rPr>
            </w:pPr>
            <w:r w:rsidRPr="00C8081E">
              <w:rPr>
                <w:lang w:val="en-US"/>
              </w:rPr>
              <w:t>either the human ecological safety requirements as defined by the latest version of OEKO-TEX 100, Class</w:t>
            </w:r>
            <w:r>
              <w:rPr>
                <w:lang w:val="en-US"/>
              </w:rPr>
              <w:t> …, or;</w:t>
            </w:r>
          </w:p>
          <w:p w:rsidR="00F43463" w:rsidRDefault="00F43463" w:rsidP="0051768C">
            <w:pPr>
              <w:pStyle w:val="Streepje1"/>
              <w:numPr>
                <w:ilvl w:val="0"/>
                <w:numId w:val="17"/>
              </w:numPr>
              <w:rPr>
                <w:lang w:val="en-US"/>
              </w:rPr>
            </w:pPr>
            <w:r w:rsidRPr="00C8081E">
              <w:rPr>
                <w:lang w:val="en-US"/>
              </w:rPr>
              <w:t>the requirements for environmentally friendly textiles, as laid down in the specifications of the EU Eco-Label for Textiles.</w:t>
            </w:r>
          </w:p>
        </w:tc>
      </w:tr>
      <w:tr w:rsidR="00F43463" w:rsidRPr="00876AAC" w:rsidTr="00F43463">
        <w:tc>
          <w:tcPr>
            <w:tcW w:w="10061" w:type="dxa"/>
          </w:tcPr>
          <w:p w:rsidR="00F43463" w:rsidRPr="00C8081E" w:rsidRDefault="00F43463" w:rsidP="00F43463">
            <w:pPr>
              <w:rPr>
                <w:i/>
                <w:lang w:val="en-US"/>
              </w:rPr>
            </w:pPr>
            <w:r w:rsidRPr="00C8081E">
              <w:rPr>
                <w:i/>
                <w:lang w:val="en-US"/>
              </w:rPr>
              <w:t>If a contract concerns the purchase of textiles with filling:</w:t>
            </w:r>
          </w:p>
          <w:p w:rsidR="00F43463" w:rsidRPr="0051768C" w:rsidRDefault="00F43463" w:rsidP="0051768C">
            <w:pPr>
              <w:pStyle w:val="Letter1"/>
              <w:numPr>
                <w:ilvl w:val="0"/>
                <w:numId w:val="45"/>
              </w:numPr>
              <w:rPr>
                <w:lang w:val="en-US"/>
              </w:rPr>
            </w:pPr>
            <w:r w:rsidRPr="0051768C">
              <w:rPr>
                <w:lang w:val="en-US"/>
              </w:rPr>
              <w:t>The latex filling must fulfill:</w:t>
            </w:r>
          </w:p>
          <w:p w:rsidR="00F43463" w:rsidRPr="00C8081E" w:rsidRDefault="00F43463" w:rsidP="0051768C">
            <w:pPr>
              <w:pStyle w:val="Streepje2"/>
              <w:numPr>
                <w:ilvl w:val="1"/>
                <w:numId w:val="14"/>
              </w:numPr>
              <w:rPr>
                <w:lang w:val="en-US"/>
              </w:rPr>
            </w:pPr>
            <w:r w:rsidRPr="00C8081E">
              <w:rPr>
                <w:lang w:val="en-US"/>
              </w:rPr>
              <w:t xml:space="preserve">either the human ecological safety requirements as defined by the latest version of OEKO-TEX 100, </w:t>
            </w:r>
            <w:r>
              <w:rPr>
                <w:lang w:val="en-US"/>
              </w:rPr>
              <w:t>or;</w:t>
            </w:r>
          </w:p>
          <w:p w:rsidR="00F43463" w:rsidRDefault="00F43463" w:rsidP="0051768C">
            <w:pPr>
              <w:pStyle w:val="Streepje2"/>
              <w:numPr>
                <w:ilvl w:val="1"/>
                <w:numId w:val="14"/>
              </w:numPr>
              <w:rPr>
                <w:lang w:val="en-US"/>
              </w:rPr>
            </w:pPr>
            <w:r w:rsidRPr="00C8081E">
              <w:rPr>
                <w:lang w:val="en-US"/>
              </w:rPr>
              <w:t>the requirements for latex in environmentally friendly mattresses, as laid down in the specifications of t</w:t>
            </w:r>
            <w:r>
              <w:rPr>
                <w:lang w:val="en-US"/>
              </w:rPr>
              <w:t>he EU Eco-Label for Mattresses.</w:t>
            </w:r>
          </w:p>
          <w:p w:rsidR="00F43463" w:rsidRPr="00C8081E" w:rsidRDefault="00F43463" w:rsidP="00F43463">
            <w:pPr>
              <w:pStyle w:val="Letter1"/>
              <w:rPr>
                <w:lang w:val="en-US"/>
              </w:rPr>
            </w:pPr>
            <w:r w:rsidRPr="00C8081E">
              <w:rPr>
                <w:lang w:val="en-US"/>
              </w:rPr>
              <w:t>The PUR filling must fulfil</w:t>
            </w:r>
            <w:r>
              <w:rPr>
                <w:lang w:val="en-US"/>
              </w:rPr>
              <w:t>l</w:t>
            </w:r>
            <w:r w:rsidRPr="00C8081E">
              <w:rPr>
                <w:lang w:val="en-US"/>
              </w:rPr>
              <w:t>:</w:t>
            </w:r>
          </w:p>
          <w:p w:rsidR="00F43463" w:rsidRPr="00C8081E" w:rsidRDefault="00F43463" w:rsidP="0051768C">
            <w:pPr>
              <w:pStyle w:val="Streepje2"/>
              <w:numPr>
                <w:ilvl w:val="1"/>
                <w:numId w:val="14"/>
              </w:numPr>
              <w:rPr>
                <w:lang w:val="en-US"/>
              </w:rPr>
            </w:pPr>
            <w:r w:rsidRPr="00C8081E">
              <w:rPr>
                <w:lang w:val="en-US"/>
              </w:rPr>
              <w:t xml:space="preserve">either the human ecological safety requirements as defined by the latest version of OEKO-TEX 100, </w:t>
            </w:r>
            <w:r>
              <w:rPr>
                <w:lang w:val="en-US"/>
              </w:rPr>
              <w:t>or;</w:t>
            </w:r>
          </w:p>
          <w:p w:rsidR="00F43463" w:rsidRPr="00C8081E" w:rsidRDefault="00F43463" w:rsidP="0051768C">
            <w:pPr>
              <w:pStyle w:val="Streepje2"/>
              <w:numPr>
                <w:ilvl w:val="1"/>
                <w:numId w:val="14"/>
              </w:numPr>
              <w:rPr>
                <w:lang w:val="en-US"/>
              </w:rPr>
            </w:pPr>
            <w:r w:rsidRPr="00C8081E">
              <w:rPr>
                <w:lang w:val="en-US"/>
              </w:rPr>
              <w:t xml:space="preserve">the safety, health and environment requirements in accordance with the </w:t>
            </w:r>
            <w:proofErr w:type="spellStart"/>
            <w:r w:rsidRPr="00C8081E">
              <w:rPr>
                <w:lang w:val="en-US"/>
              </w:rPr>
              <w:t>CertiPUR</w:t>
            </w:r>
            <w:proofErr w:type="spellEnd"/>
            <w:r w:rsidRPr="00C8081E">
              <w:rPr>
                <w:lang w:val="en-US"/>
              </w:rPr>
              <w:t xml:space="preserve"> Label,</w:t>
            </w:r>
            <w:r>
              <w:rPr>
                <w:lang w:val="en-US"/>
              </w:rPr>
              <w:t xml:space="preserve"> or;</w:t>
            </w:r>
          </w:p>
          <w:p w:rsidR="00F43463" w:rsidRDefault="00F43463" w:rsidP="0051768C">
            <w:pPr>
              <w:pStyle w:val="Streepje2"/>
              <w:numPr>
                <w:ilvl w:val="1"/>
                <w:numId w:val="14"/>
              </w:numPr>
              <w:rPr>
                <w:lang w:val="en-US"/>
              </w:rPr>
            </w:pPr>
            <w:r w:rsidRPr="00C8081E">
              <w:rPr>
                <w:lang w:val="en-US"/>
              </w:rPr>
              <w:t>the requirements for PUR in environmentally friendly mattresses, as laid down in the specifications of the EU Eco-Label for Mattresses.</w:t>
            </w:r>
          </w:p>
        </w:tc>
      </w:tr>
    </w:tbl>
    <w:p w:rsidR="00F43463" w:rsidRDefault="00F43463" w:rsidP="00F43463">
      <w:pPr>
        <w:rPr>
          <w:lang w:val="en-US"/>
        </w:rPr>
      </w:pPr>
    </w:p>
    <w:p w:rsidR="00F43463" w:rsidRPr="00A06A9B" w:rsidRDefault="00F43463" w:rsidP="00F43463">
      <w:pPr>
        <w:rPr>
          <w:lang w:val="en-US"/>
        </w:rPr>
      </w:pPr>
    </w:p>
    <w:p w:rsidR="00F43463" w:rsidRPr="00FC3969" w:rsidRDefault="00F43463" w:rsidP="00F43463">
      <w:pPr>
        <w:pStyle w:val="Kop3"/>
        <w:rPr>
          <w:lang w:val="en-US"/>
        </w:rPr>
      </w:pPr>
      <w:bookmarkStart w:id="29" w:name="_Toc417544378"/>
      <w:r w:rsidRPr="00FC3969">
        <w:rPr>
          <w:lang w:val="en-US"/>
        </w:rPr>
        <w:lastRenderedPageBreak/>
        <w:t>Websites</w:t>
      </w:r>
      <w:bookmarkEnd w:id="29"/>
    </w:p>
    <w:p w:rsidR="00F43463" w:rsidRPr="00FC3969" w:rsidRDefault="00F43463" w:rsidP="00F43463">
      <w:pPr>
        <w:keepNext/>
        <w:ind w:left="851" w:hanging="851"/>
        <w:rPr>
          <w:lang w:val="en-US"/>
        </w:rPr>
      </w:pPr>
      <w:r w:rsidRPr="00FC3969">
        <w:rPr>
          <w:lang w:val="en-US"/>
        </w:rPr>
        <w:t>Scope:</w:t>
      </w:r>
      <w:r w:rsidRPr="00FC3969">
        <w:rPr>
          <w:lang w:val="en-US"/>
        </w:rPr>
        <w:tab/>
        <w:t>public contracts which mainly have the design, development o</w:t>
      </w:r>
      <w:r>
        <w:rPr>
          <w:lang w:val="en-US"/>
        </w:rPr>
        <w:t>r</w:t>
      </w:r>
      <w:r w:rsidRPr="00FC3969">
        <w:rPr>
          <w:lang w:val="en-US"/>
        </w:rPr>
        <w:t xml:space="preserve"> construction of </w:t>
      </w:r>
      <w:r>
        <w:rPr>
          <w:lang w:val="en-US"/>
        </w:rPr>
        <w:t>one or more websites as a subject matter.</w:t>
      </w:r>
    </w:p>
    <w:p w:rsidR="00F43463" w:rsidRPr="00FC3969" w:rsidRDefault="00F43463" w:rsidP="00F43463">
      <w:pPr>
        <w:keepNext/>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Pr="000B0401" w:rsidRDefault="00F43463" w:rsidP="00F43463">
            <w:pPr>
              <w:keepNext/>
              <w:rPr>
                <w:lang w:val="en-US"/>
              </w:rPr>
            </w:pPr>
            <w:r w:rsidRPr="00FC3969">
              <w:rPr>
                <w:lang w:val="en-US"/>
              </w:rPr>
              <w:t>Sustainable core criteria f</w:t>
            </w:r>
            <w:r w:rsidRPr="000B0401">
              <w:rPr>
                <w:lang w:val="en-US"/>
              </w:rPr>
              <w:t xml:space="preserve">or product group </w:t>
            </w:r>
            <w:r w:rsidRPr="000B0401">
              <w:rPr>
                <w:u w:val="single"/>
                <w:lang w:val="en-US"/>
              </w:rPr>
              <w:t>websites</w:t>
            </w:r>
            <w:r>
              <w:rPr>
                <w:lang w:val="en-US"/>
              </w:rPr>
              <w:t xml:space="preserve"> </w:t>
            </w:r>
            <w:r w:rsidRPr="000B0401">
              <w:rPr>
                <w:lang w:val="en-US"/>
              </w:rPr>
              <w:t>(must be satisfied to classify the contract as 'sustainable'):</w:t>
            </w:r>
          </w:p>
        </w:tc>
      </w:tr>
      <w:tr w:rsidR="00F43463" w:rsidRPr="00876AAC" w:rsidTr="00F43463">
        <w:tc>
          <w:tcPr>
            <w:tcW w:w="10061" w:type="dxa"/>
          </w:tcPr>
          <w:p w:rsidR="00F43463" w:rsidRDefault="00F43463" w:rsidP="00F43463">
            <w:pPr>
              <w:rPr>
                <w:lang w:val="en-US"/>
              </w:rPr>
            </w:pPr>
            <w:r>
              <w:rPr>
                <w:lang w:val="en-US"/>
              </w:rPr>
              <w:t xml:space="preserve">The website is designed, developed and constructed in accordance to the guidelines of the </w:t>
            </w:r>
            <w:proofErr w:type="spellStart"/>
            <w:r>
              <w:rPr>
                <w:lang w:val="en-US"/>
              </w:rPr>
              <w:t>AnySurfer</w:t>
            </w:r>
            <w:proofErr w:type="spellEnd"/>
            <w:r>
              <w:rPr>
                <w:lang w:val="en-US"/>
              </w:rPr>
              <w:t xml:space="preserve"> checklist</w:t>
            </w:r>
            <w:r>
              <w:rPr>
                <w:rStyle w:val="Voetnootmarkering"/>
                <w:lang w:val="en-US"/>
              </w:rPr>
              <w:footnoteReference w:id="23"/>
            </w:r>
            <w:r>
              <w:rPr>
                <w:lang w:val="en-US"/>
              </w:rPr>
              <w:t>.</w:t>
            </w:r>
          </w:p>
          <w:p w:rsidR="00F43463" w:rsidRPr="00FC3969" w:rsidRDefault="00F43463" w:rsidP="00F43463">
            <w:pPr>
              <w:rPr>
                <w:i/>
                <w:lang w:val="en-US"/>
              </w:rPr>
            </w:pPr>
            <w:r w:rsidRPr="00FC3969">
              <w:rPr>
                <w:i/>
                <w:lang w:val="en-US"/>
              </w:rPr>
              <w:t xml:space="preserve">The </w:t>
            </w:r>
            <w:proofErr w:type="spellStart"/>
            <w:r w:rsidRPr="00FC3969">
              <w:rPr>
                <w:i/>
                <w:lang w:val="en-US"/>
              </w:rPr>
              <w:t>AnySurfer</w:t>
            </w:r>
            <w:proofErr w:type="spellEnd"/>
            <w:r w:rsidRPr="00FC3969">
              <w:rPr>
                <w:i/>
                <w:lang w:val="en-US"/>
              </w:rPr>
              <w:t xml:space="preserve"> checklist is about the accessibility of websites for disabled persons. The checklist is an interpretation of the Web Accessibility Guidelines 2.0 level A.</w:t>
            </w:r>
          </w:p>
        </w:tc>
      </w:tr>
    </w:tbl>
    <w:p w:rsidR="00F43463" w:rsidRDefault="00F43463" w:rsidP="00F43463">
      <w:pPr>
        <w:rPr>
          <w:lang w:val="en-US"/>
        </w:rPr>
      </w:pPr>
    </w:p>
    <w:p w:rsidR="00F43463" w:rsidRPr="00547E6E" w:rsidRDefault="00F43463" w:rsidP="00F43463">
      <w:pPr>
        <w:rPr>
          <w:lang w:val="en-US"/>
        </w:rPr>
      </w:pPr>
    </w:p>
    <w:p w:rsidR="00F43463" w:rsidRDefault="006E4F26" w:rsidP="00F43463">
      <w:pPr>
        <w:pStyle w:val="Kop2"/>
        <w:rPr>
          <w:lang w:val="en-US"/>
        </w:rPr>
      </w:pPr>
      <w:bookmarkStart w:id="30" w:name="_Ref443637549"/>
      <w:bookmarkStart w:id="31" w:name="_Ref448237355"/>
      <w:r>
        <w:rPr>
          <w:lang w:val="en-US"/>
        </w:rPr>
        <w:t>ENED</w:t>
      </w:r>
      <w:r w:rsidR="00F43463">
        <w:rPr>
          <w:lang w:val="en-US"/>
        </w:rPr>
        <w:t xml:space="preserve"> minimum criteria</w:t>
      </w:r>
      <w:bookmarkEnd w:id="30"/>
      <w:r w:rsidR="00F43463">
        <w:rPr>
          <w:rStyle w:val="Voetnootmarkering"/>
          <w:lang w:val="en-US"/>
        </w:rPr>
        <w:footnoteReference w:id="24"/>
      </w:r>
      <w:bookmarkEnd w:id="31"/>
    </w:p>
    <w:p w:rsidR="00F43463" w:rsidRDefault="00F43463" w:rsidP="00F43463">
      <w:pPr>
        <w:keepNext/>
        <w:rPr>
          <w:lang w:val="en-US"/>
        </w:rPr>
      </w:pPr>
      <w:r>
        <w:rPr>
          <w:lang w:val="en-US"/>
        </w:rPr>
        <w:t xml:space="preserve">These product groups are considered very important for the </w:t>
      </w:r>
      <w:r w:rsidR="006E4F26">
        <w:rPr>
          <w:lang w:val="en-US"/>
        </w:rPr>
        <w:t>ENED</w:t>
      </w:r>
      <w:r>
        <w:rPr>
          <w:lang w:val="en-US"/>
        </w:rPr>
        <w:t>:</w:t>
      </w:r>
    </w:p>
    <w:p w:rsidR="00F43463" w:rsidRDefault="00F43463" w:rsidP="0051768C">
      <w:pPr>
        <w:pStyle w:val="Streepje1"/>
        <w:numPr>
          <w:ilvl w:val="0"/>
          <w:numId w:val="17"/>
        </w:numPr>
        <w:rPr>
          <w:lang w:val="en-US"/>
        </w:rPr>
      </w:pPr>
      <w:r>
        <w:rPr>
          <w:lang w:val="en-US"/>
        </w:rPr>
        <w:t xml:space="preserve">Studies: </w:t>
      </w:r>
      <w:r w:rsidRPr="00D6556B">
        <w:rPr>
          <w:lang w:val="en-US"/>
        </w:rPr>
        <w:t>±</w:t>
      </w:r>
      <w:r>
        <w:rPr>
          <w:lang w:val="en-US"/>
        </w:rPr>
        <w:t> 31% of purchase value</w:t>
      </w:r>
    </w:p>
    <w:p w:rsidR="00F43463" w:rsidRDefault="00F43463" w:rsidP="00F43463">
      <w:pPr>
        <w:pStyle w:val="Inspringing1"/>
        <w:rPr>
          <w:lang w:val="en-US"/>
        </w:rPr>
      </w:pPr>
      <w:r>
        <w:rPr>
          <w:lang w:val="en-US"/>
        </w:rPr>
        <w:t>Actions for 2016: try to strengthen the criteria (e.g. extra criterion on environmental management systems for big contracts with a longer runtime)</w:t>
      </w:r>
    </w:p>
    <w:p w:rsidR="00F43463" w:rsidRDefault="00F43463" w:rsidP="0051768C">
      <w:pPr>
        <w:pStyle w:val="Streepje1"/>
        <w:keepNext w:val="0"/>
        <w:numPr>
          <w:ilvl w:val="0"/>
          <w:numId w:val="17"/>
        </w:numPr>
        <w:rPr>
          <w:lang w:val="en-US"/>
        </w:rPr>
      </w:pPr>
      <w:r w:rsidRPr="00D6556B">
        <w:rPr>
          <w:lang w:val="en-US"/>
        </w:rPr>
        <w:t>Office supplies (markers, erasers, tape …)</w:t>
      </w:r>
      <w:r>
        <w:rPr>
          <w:lang w:val="en-US"/>
        </w:rPr>
        <w:t xml:space="preserve">: high visibility – all personnel of </w:t>
      </w:r>
      <w:r w:rsidR="006E4F26">
        <w:rPr>
          <w:lang w:val="en-US"/>
        </w:rPr>
        <w:t>ENED</w:t>
      </w:r>
      <w:r>
        <w:rPr>
          <w:lang w:val="en-US"/>
        </w:rPr>
        <w:t xml:space="preserve"> uses these products</w:t>
      </w:r>
    </w:p>
    <w:p w:rsidR="00F43463" w:rsidRDefault="00F43463" w:rsidP="00F43463">
      <w:pPr>
        <w:pStyle w:val="Inspringing1"/>
        <w:rPr>
          <w:lang w:val="en-US"/>
        </w:rPr>
      </w:pPr>
      <w:r>
        <w:rPr>
          <w:lang w:val="en-US"/>
        </w:rPr>
        <w:t xml:space="preserve">Actions for 2016: renewal of the framework contract – preparation has started, there is a cooperation between the </w:t>
      </w:r>
      <w:r w:rsidR="006E4F26">
        <w:rPr>
          <w:lang w:val="en-US"/>
        </w:rPr>
        <w:t>ENED</w:t>
      </w:r>
      <w:r>
        <w:rPr>
          <w:lang w:val="en-US"/>
        </w:rPr>
        <w:t xml:space="preserve"> and the contracting authority (</w:t>
      </w:r>
      <w:r w:rsidR="00E744F5">
        <w:rPr>
          <w:lang w:val="en-US"/>
        </w:rPr>
        <w:t>HFB</w:t>
      </w:r>
      <w:r>
        <w:rPr>
          <w:lang w:val="en-US"/>
        </w:rPr>
        <w:t xml:space="preserve">) to ensure there’s a wide range of sustainable products to choose from (up till now, </w:t>
      </w:r>
      <w:proofErr w:type="spellStart"/>
      <w:r>
        <w:rPr>
          <w:lang w:val="en-US"/>
        </w:rPr>
        <w:t>non sustainable</w:t>
      </w:r>
      <w:proofErr w:type="spellEnd"/>
      <w:r>
        <w:rPr>
          <w:lang w:val="en-US"/>
        </w:rPr>
        <w:t xml:space="preserve"> products aren’t excluded but there’s always a sustainable alternative).</w:t>
      </w:r>
    </w:p>
    <w:p w:rsidR="00F43463" w:rsidRDefault="00F43463" w:rsidP="00F43463">
      <w:pPr>
        <w:rPr>
          <w:lang w:val="en-US"/>
        </w:rPr>
      </w:pPr>
    </w:p>
    <w:p w:rsidR="00F43463" w:rsidRDefault="00F43463" w:rsidP="00F43463">
      <w:pPr>
        <w:rPr>
          <w:lang w:val="en-US"/>
        </w:rPr>
      </w:pPr>
      <w:r>
        <w:rPr>
          <w:lang w:val="en-US"/>
        </w:rPr>
        <w:t>The monitoring of 2015 has shown that ICT-services (renting servers space, ICT-helpdesk, ICT-projects in function of digitalization …) also is a very important product group (</w:t>
      </w:r>
      <w:r w:rsidRPr="00D6556B">
        <w:rPr>
          <w:lang w:val="en-US"/>
        </w:rPr>
        <w:t>±</w:t>
      </w:r>
      <w:r>
        <w:rPr>
          <w:lang w:val="en-US"/>
        </w:rPr>
        <w:t> 31% of purchase value). This may lead either to new criteria documents or to specific SPP projects on the most important contract.</w:t>
      </w:r>
    </w:p>
    <w:p w:rsidR="00F43463" w:rsidRDefault="00F43463" w:rsidP="00F43463">
      <w:pPr>
        <w:rPr>
          <w:lang w:val="en-US"/>
        </w:rPr>
      </w:pPr>
    </w:p>
    <w:p w:rsidR="00F43463" w:rsidRPr="00547E6E" w:rsidRDefault="00F43463" w:rsidP="00F43463">
      <w:pPr>
        <w:rPr>
          <w:lang w:val="en-US"/>
        </w:rPr>
      </w:pPr>
    </w:p>
    <w:p w:rsidR="00F43463" w:rsidRPr="009E0F25" w:rsidRDefault="00F43463" w:rsidP="00F43463">
      <w:pPr>
        <w:pStyle w:val="Kop3"/>
        <w:rPr>
          <w:lang w:val="en-US"/>
        </w:rPr>
      </w:pPr>
      <w:bookmarkStart w:id="32" w:name="_Toc417544379"/>
      <w:r w:rsidRPr="009E0F25">
        <w:rPr>
          <w:lang w:val="en-US"/>
        </w:rPr>
        <w:t>Studies</w:t>
      </w:r>
      <w:bookmarkEnd w:id="32"/>
    </w:p>
    <w:p w:rsidR="00F43463" w:rsidRDefault="00F43463" w:rsidP="00F43463">
      <w:pPr>
        <w:ind w:left="851" w:hanging="851"/>
        <w:rPr>
          <w:lang w:val="en-US"/>
        </w:rPr>
      </w:pPr>
      <w:r w:rsidRPr="009E0F25">
        <w:rPr>
          <w:lang w:val="en-US"/>
        </w:rPr>
        <w:t>Scope:</w:t>
      </w:r>
      <w:r w:rsidRPr="009E0F25">
        <w:rPr>
          <w:lang w:val="en-US"/>
        </w:rPr>
        <w:tab/>
        <w:t>public</w:t>
      </w:r>
      <w:r w:rsidRPr="00FC3969">
        <w:rPr>
          <w:lang w:val="en-US"/>
        </w:rPr>
        <w:t xml:space="preserve"> contracts </w:t>
      </w:r>
      <w:r>
        <w:rPr>
          <w:lang w:val="en-US"/>
        </w:rPr>
        <w:t>for studies which either involve written reports, plans … or transportation of the contractor in order to fulfill the assignment.</w:t>
      </w:r>
    </w:p>
    <w:p w:rsidR="00F43463" w:rsidRDefault="00F43463" w:rsidP="00F43463">
      <w:pPr>
        <w:ind w:left="851" w:hanging="851"/>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rPr>
                <w:lang w:val="en-US"/>
              </w:rPr>
            </w:pPr>
            <w:r w:rsidRPr="00DF6C09">
              <w:rPr>
                <w:lang w:val="en-US"/>
              </w:rPr>
              <w:t xml:space="preserve">Sustainable core criteria for product group </w:t>
            </w:r>
            <w:r w:rsidRPr="00DF6C09">
              <w:rPr>
                <w:u w:val="single"/>
                <w:lang w:val="en-US"/>
              </w:rPr>
              <w:t>studies</w:t>
            </w:r>
            <w:r w:rsidRPr="00DF6C09">
              <w:rPr>
                <w:lang w:val="en-US"/>
              </w:rPr>
              <w:t xml:space="preserve"> (must be satisfied to classify the contract as 'sustainable'):</w:t>
            </w:r>
          </w:p>
        </w:tc>
      </w:tr>
      <w:tr w:rsidR="00F43463" w:rsidRPr="00876AAC" w:rsidTr="00F43463">
        <w:tc>
          <w:tcPr>
            <w:tcW w:w="10061" w:type="dxa"/>
          </w:tcPr>
          <w:p w:rsidR="00F43463" w:rsidRPr="00DF6C09" w:rsidRDefault="00F43463" w:rsidP="00F43463">
            <w:pPr>
              <w:rPr>
                <w:i/>
                <w:lang w:val="en-US"/>
              </w:rPr>
            </w:pPr>
            <w:r w:rsidRPr="00DF6C09">
              <w:rPr>
                <w:i/>
                <w:lang w:val="en-US"/>
              </w:rPr>
              <w:t>For reports, plans … that are the result of the stud</w:t>
            </w:r>
            <w:r>
              <w:rPr>
                <w:i/>
                <w:lang w:val="en-US"/>
              </w:rPr>
              <w:t>y</w:t>
            </w:r>
            <w:r w:rsidRPr="00DF6C09">
              <w:rPr>
                <w:i/>
                <w:lang w:val="en-US"/>
              </w:rPr>
              <w:t>:</w:t>
            </w:r>
          </w:p>
          <w:p w:rsidR="00F43463" w:rsidRDefault="00F43463" w:rsidP="0051768C">
            <w:pPr>
              <w:pStyle w:val="Streepje1"/>
              <w:numPr>
                <w:ilvl w:val="0"/>
                <w:numId w:val="17"/>
              </w:numPr>
              <w:rPr>
                <w:lang w:val="en-US"/>
              </w:rPr>
            </w:pPr>
            <w:r>
              <w:rPr>
                <w:lang w:val="en-US"/>
              </w:rPr>
              <w:t>Any report plans, reports … are delivered in an electronic format and / or;</w:t>
            </w:r>
          </w:p>
          <w:p w:rsidR="00F43463" w:rsidRDefault="00F43463" w:rsidP="0051768C">
            <w:pPr>
              <w:pStyle w:val="Streepje1"/>
              <w:numPr>
                <w:ilvl w:val="0"/>
                <w:numId w:val="17"/>
              </w:numPr>
              <w:rPr>
                <w:lang w:val="en-US"/>
              </w:rPr>
            </w:pPr>
            <w:r>
              <w:rPr>
                <w:lang w:val="en-US"/>
              </w:rPr>
              <w:t>Any report plans, reports … are delivered in max. (x) copies and use an environmentally friendly layout (choice of font size, margins, color use, use of page …).</w:t>
            </w:r>
          </w:p>
          <w:p w:rsidR="00F43463" w:rsidRPr="00DF6C09" w:rsidRDefault="00F43463" w:rsidP="00F43463">
            <w:pPr>
              <w:pStyle w:val="Inspringing1"/>
              <w:rPr>
                <w:i/>
                <w:lang w:val="en-US"/>
              </w:rPr>
            </w:pPr>
            <w:r>
              <w:rPr>
                <w:i/>
                <w:lang w:val="en-US"/>
              </w:rPr>
              <w:t xml:space="preserve">Last option can only be used when a paper copy is necessary, for instance in case of plans needed to request for a </w:t>
            </w:r>
            <w:r w:rsidRPr="00DF6C09">
              <w:rPr>
                <w:i/>
                <w:lang w:val="en-US"/>
              </w:rPr>
              <w:t>planning permission</w:t>
            </w:r>
            <w:r>
              <w:rPr>
                <w:i/>
                <w:lang w:val="en-US"/>
              </w:rPr>
              <w:t>, the number of copies should be limited to the number needed.</w:t>
            </w:r>
          </w:p>
        </w:tc>
      </w:tr>
      <w:tr w:rsidR="00F43463" w:rsidRPr="00876AAC" w:rsidTr="00F43463">
        <w:tc>
          <w:tcPr>
            <w:tcW w:w="10061" w:type="dxa"/>
          </w:tcPr>
          <w:p w:rsidR="00F43463" w:rsidRDefault="00F43463" w:rsidP="00F43463">
            <w:pPr>
              <w:rPr>
                <w:i/>
                <w:lang w:val="en-US"/>
              </w:rPr>
            </w:pPr>
            <w:r>
              <w:rPr>
                <w:i/>
                <w:lang w:val="en-US"/>
              </w:rPr>
              <w:t>For studies that require transportation (e.g. for interviews, collection of data at different locations …)</w:t>
            </w:r>
          </w:p>
          <w:p w:rsidR="00F43463" w:rsidRDefault="00F43463" w:rsidP="00F43463">
            <w:pPr>
              <w:rPr>
                <w:lang w:val="en-US"/>
              </w:rPr>
            </w:pPr>
            <w:r w:rsidRPr="009E0F25">
              <w:rPr>
                <w:lang w:val="en-US"/>
              </w:rPr>
              <w:t>The contractor</w:t>
            </w:r>
            <w:r>
              <w:rPr>
                <w:lang w:val="en-US"/>
              </w:rPr>
              <w:t xml:space="preserve"> was required:</w:t>
            </w:r>
          </w:p>
          <w:p w:rsidR="00F43463" w:rsidRDefault="00F43463" w:rsidP="0051768C">
            <w:pPr>
              <w:pStyle w:val="Streepje1"/>
              <w:numPr>
                <w:ilvl w:val="0"/>
                <w:numId w:val="17"/>
              </w:numPr>
              <w:rPr>
                <w:lang w:val="en-US"/>
              </w:rPr>
            </w:pPr>
            <w:r>
              <w:rPr>
                <w:lang w:val="en-US"/>
              </w:rPr>
              <w:t xml:space="preserve">to travel as </w:t>
            </w:r>
            <w:r w:rsidRPr="009E0F25">
              <w:rPr>
                <w:lang w:val="en-US"/>
              </w:rPr>
              <w:t>efficient</w:t>
            </w:r>
            <w:r>
              <w:rPr>
                <w:lang w:val="en-US"/>
              </w:rPr>
              <w:t xml:space="preserve">ly as possible, using </w:t>
            </w:r>
            <w:r w:rsidRPr="009E0F25">
              <w:rPr>
                <w:lang w:val="en-US"/>
              </w:rPr>
              <w:t>environmentally friendly transportation</w:t>
            </w:r>
            <w:r>
              <w:rPr>
                <w:lang w:val="en-US"/>
              </w:rPr>
              <w:t xml:space="preserve"> where possible and;</w:t>
            </w:r>
          </w:p>
          <w:p w:rsidR="00F43463" w:rsidRPr="009E0F25" w:rsidRDefault="00F43463" w:rsidP="0051768C">
            <w:pPr>
              <w:pStyle w:val="Streepje1"/>
              <w:numPr>
                <w:ilvl w:val="0"/>
                <w:numId w:val="17"/>
              </w:numPr>
              <w:rPr>
                <w:lang w:val="en-US"/>
              </w:rPr>
            </w:pPr>
            <w:r>
              <w:rPr>
                <w:lang w:val="en-US"/>
              </w:rPr>
              <w:t>to use vehicles which meet the at least the EURO 5 standard and have an Ecoscore</w:t>
            </w:r>
            <w:r>
              <w:rPr>
                <w:rStyle w:val="Voetnootmarkering"/>
                <w:lang w:val="en-US"/>
              </w:rPr>
              <w:footnoteReference w:id="25"/>
            </w:r>
            <w:r>
              <w:rPr>
                <w:lang w:val="en-US"/>
              </w:rPr>
              <w:t xml:space="preserve"> of at least 55.</w:t>
            </w:r>
          </w:p>
        </w:tc>
      </w:tr>
    </w:tbl>
    <w:p w:rsidR="00F43463" w:rsidRPr="009E0F25" w:rsidRDefault="00F43463" w:rsidP="00F43463">
      <w:pPr>
        <w:rPr>
          <w:lang w:val="en-US"/>
        </w:rPr>
      </w:pPr>
    </w:p>
    <w:p w:rsidR="00F43463" w:rsidRPr="009E0F25" w:rsidRDefault="00F43463" w:rsidP="00F43463">
      <w:pPr>
        <w:ind w:left="851" w:hanging="851"/>
        <w:rPr>
          <w:lang w:val="en-US"/>
        </w:rPr>
      </w:pPr>
    </w:p>
    <w:p w:rsidR="00F43463" w:rsidRPr="005B74CD" w:rsidRDefault="00F43463" w:rsidP="00F43463">
      <w:pPr>
        <w:pStyle w:val="Kop3"/>
        <w:rPr>
          <w:lang w:val="en-US"/>
        </w:rPr>
      </w:pPr>
      <w:bookmarkStart w:id="33" w:name="_Toc417544380"/>
      <w:r w:rsidRPr="005B74CD">
        <w:rPr>
          <w:lang w:val="en-US"/>
        </w:rPr>
        <w:lastRenderedPageBreak/>
        <w:t>Office supplies (markers, erasers, tape …)</w:t>
      </w:r>
      <w:bookmarkEnd w:id="33"/>
    </w:p>
    <w:p w:rsidR="00F43463" w:rsidRDefault="00F43463" w:rsidP="00F43463">
      <w:pPr>
        <w:ind w:left="851" w:hanging="851"/>
        <w:rPr>
          <w:lang w:val="en-US"/>
        </w:rPr>
      </w:pPr>
      <w:r w:rsidRPr="005B74CD">
        <w:rPr>
          <w:lang w:val="en-US"/>
        </w:rPr>
        <w:t>Scope:</w:t>
      </w:r>
      <w:r w:rsidRPr="005B74CD">
        <w:rPr>
          <w:lang w:val="en-US"/>
        </w:rPr>
        <w:tab/>
        <w:t>public co</w:t>
      </w:r>
      <w:r w:rsidRPr="00C8081E">
        <w:rPr>
          <w:lang w:val="en-US"/>
        </w:rPr>
        <w:t xml:space="preserve">ntracts which mainly have the purchase of </w:t>
      </w:r>
      <w:r>
        <w:rPr>
          <w:lang w:val="en-US"/>
        </w:rPr>
        <w:t>office supplies</w:t>
      </w:r>
      <w:r w:rsidRPr="00C8081E">
        <w:rPr>
          <w:lang w:val="en-US"/>
        </w:rPr>
        <w:t xml:space="preserve"> as subject matter.</w:t>
      </w:r>
    </w:p>
    <w:p w:rsidR="00F43463" w:rsidRDefault="00F43463" w:rsidP="00F43463">
      <w:pPr>
        <w:pStyle w:val="Inspringing2"/>
        <w:rPr>
          <w:lang w:val="en-US"/>
        </w:rPr>
      </w:pPr>
      <w:r>
        <w:rPr>
          <w:lang w:val="en-US"/>
        </w:rPr>
        <w:t>As this product group is very large, the minimum criteria are completely label based.</w:t>
      </w:r>
    </w:p>
    <w:p w:rsidR="00F43463" w:rsidRDefault="00F43463" w:rsidP="00F43463">
      <w:pPr>
        <w:rPr>
          <w:lang w:val="en-US"/>
        </w:rPr>
      </w:pPr>
    </w:p>
    <w:tbl>
      <w:tblPr>
        <w:tblStyle w:val="Tabelraster"/>
        <w:tblW w:w="0" w:type="auto"/>
        <w:tblLook w:val="0620" w:firstRow="1" w:lastRow="0" w:firstColumn="0" w:lastColumn="0" w:noHBand="1" w:noVBand="1"/>
      </w:tblPr>
      <w:tblGrid>
        <w:gridCol w:w="10061"/>
      </w:tblGrid>
      <w:tr w:rsidR="00F43463" w:rsidRPr="00876AAC" w:rsidTr="00F43463">
        <w:trPr>
          <w:cnfStyle w:val="100000000000" w:firstRow="1" w:lastRow="0" w:firstColumn="0" w:lastColumn="0" w:oddVBand="0" w:evenVBand="0" w:oddHBand="0" w:evenHBand="0" w:firstRowFirstColumn="0" w:firstRowLastColumn="0" w:lastRowFirstColumn="0" w:lastRowLastColumn="0"/>
        </w:trPr>
        <w:tc>
          <w:tcPr>
            <w:tcW w:w="10061" w:type="dxa"/>
          </w:tcPr>
          <w:p w:rsidR="00F43463" w:rsidRDefault="00F43463" w:rsidP="00F43463">
            <w:pPr>
              <w:keepNext/>
              <w:rPr>
                <w:lang w:val="en-US"/>
              </w:rPr>
            </w:pPr>
            <w:r w:rsidRPr="00DF6C09">
              <w:rPr>
                <w:lang w:val="en-US"/>
              </w:rPr>
              <w:t xml:space="preserve">Sustainable core criteria for product group </w:t>
            </w:r>
            <w:r>
              <w:rPr>
                <w:u w:val="single"/>
                <w:lang w:val="en-US"/>
              </w:rPr>
              <w:t>office supplies</w:t>
            </w:r>
            <w:r w:rsidRPr="00DF6C09">
              <w:rPr>
                <w:lang w:val="en-US"/>
              </w:rPr>
              <w:t xml:space="preserve"> (must be satisfied to classify the contract as 'sustainable'):</w:t>
            </w:r>
          </w:p>
        </w:tc>
      </w:tr>
      <w:tr w:rsidR="00F43463" w:rsidRPr="00876AAC" w:rsidTr="00F43463">
        <w:tc>
          <w:tcPr>
            <w:tcW w:w="10061" w:type="dxa"/>
          </w:tcPr>
          <w:p w:rsidR="00F43463" w:rsidRDefault="00F43463" w:rsidP="00F43463">
            <w:pPr>
              <w:rPr>
                <w:lang w:val="en-US"/>
              </w:rPr>
            </w:pPr>
            <w:r w:rsidRPr="00771841">
              <w:rPr>
                <w:lang w:val="en-US"/>
              </w:rPr>
              <w:t xml:space="preserve">The </w:t>
            </w:r>
            <w:r>
              <w:rPr>
                <w:lang w:val="en-US"/>
              </w:rPr>
              <w:t>office supplies must either:</w:t>
            </w:r>
          </w:p>
          <w:p w:rsidR="00F43463" w:rsidRPr="00771841" w:rsidRDefault="00F43463" w:rsidP="0051768C">
            <w:pPr>
              <w:pStyle w:val="Streepje1"/>
              <w:keepNext w:val="0"/>
              <w:numPr>
                <w:ilvl w:val="0"/>
                <w:numId w:val="17"/>
              </w:numPr>
              <w:rPr>
                <w:lang w:val="en-US"/>
              </w:rPr>
            </w:pPr>
            <w:r>
              <w:rPr>
                <w:lang w:val="en-US"/>
              </w:rPr>
              <w:t xml:space="preserve">Fulfill the requirements of the EU </w:t>
            </w:r>
            <w:proofErr w:type="spellStart"/>
            <w:r>
              <w:rPr>
                <w:lang w:val="en-US"/>
              </w:rPr>
              <w:t>Ecolabel</w:t>
            </w:r>
            <w:proofErr w:type="spellEnd"/>
            <w:r>
              <w:rPr>
                <w:lang w:val="en-US"/>
              </w:rPr>
              <w:t xml:space="preserve">, Blue Angel, Nordic </w:t>
            </w:r>
            <w:proofErr w:type="spellStart"/>
            <w:r>
              <w:rPr>
                <w:lang w:val="en-US"/>
              </w:rPr>
              <w:t>Ecolabel</w:t>
            </w:r>
            <w:proofErr w:type="spellEnd"/>
            <w:r>
              <w:rPr>
                <w:lang w:val="en-US"/>
              </w:rPr>
              <w:t xml:space="preserve">, FSC, PEFC, TCO Certified, Energy Star Certified, Rainforest Alliance, Fairtrade, NF </w:t>
            </w:r>
            <w:proofErr w:type="spellStart"/>
            <w:r>
              <w:rPr>
                <w:lang w:val="en-US"/>
              </w:rPr>
              <w:t>Environnement</w:t>
            </w:r>
            <w:proofErr w:type="spellEnd"/>
            <w:r>
              <w:rPr>
                <w:lang w:val="en-US"/>
              </w:rPr>
              <w:t xml:space="preserve"> Mark, Austrian Eco-label or BPI Certified Compostable or;</w:t>
            </w:r>
          </w:p>
        </w:tc>
      </w:tr>
      <w:tr w:rsidR="00F43463" w:rsidRPr="00876AAC" w:rsidTr="00F43463">
        <w:tc>
          <w:tcPr>
            <w:tcW w:w="10061" w:type="dxa"/>
          </w:tcPr>
          <w:p w:rsidR="00F43463" w:rsidRDefault="00F43463" w:rsidP="0051768C">
            <w:pPr>
              <w:pStyle w:val="Streepje1"/>
              <w:keepLines/>
              <w:numPr>
                <w:ilvl w:val="0"/>
                <w:numId w:val="17"/>
              </w:numPr>
              <w:rPr>
                <w:lang w:val="en-US"/>
              </w:rPr>
            </w:pPr>
            <w:r>
              <w:rPr>
                <w:lang w:val="en-US"/>
              </w:rPr>
              <w:t>Fulfill the following requirements:</w:t>
            </w:r>
          </w:p>
          <w:p w:rsidR="00F43463" w:rsidRDefault="00F43463" w:rsidP="0051768C">
            <w:pPr>
              <w:pStyle w:val="Bolletje2"/>
              <w:keepLines/>
              <w:numPr>
                <w:ilvl w:val="1"/>
                <w:numId w:val="17"/>
              </w:numPr>
              <w:rPr>
                <w:lang w:val="en-US"/>
              </w:rPr>
            </w:pPr>
            <w:r>
              <w:rPr>
                <w:lang w:val="en-US"/>
              </w:rPr>
              <w:t xml:space="preserve">Filling and storage / </w:t>
            </w:r>
            <w:r w:rsidRPr="00771841">
              <w:rPr>
                <w:lang w:val="en-US"/>
              </w:rPr>
              <w:t>Desk Accessories, Conferen</w:t>
            </w:r>
            <w:r>
              <w:rPr>
                <w:lang w:val="en-US"/>
              </w:rPr>
              <w:t>ce and Presentation Products:</w:t>
            </w:r>
          </w:p>
          <w:p w:rsidR="00F43463" w:rsidRDefault="00F43463" w:rsidP="0051768C">
            <w:pPr>
              <w:pStyle w:val="Bolletje2"/>
              <w:keepLines/>
              <w:numPr>
                <w:ilvl w:val="2"/>
                <w:numId w:val="17"/>
              </w:numPr>
              <w:rPr>
                <w:lang w:val="en-US"/>
              </w:rPr>
            </w:pPr>
            <w:r w:rsidRPr="00771841">
              <w:rPr>
                <w:lang w:val="en-US"/>
              </w:rPr>
              <w:t>Paper- Must contain at least 30% post-consumer recycled content</w:t>
            </w:r>
          </w:p>
          <w:p w:rsidR="00F43463" w:rsidRDefault="00F43463" w:rsidP="0051768C">
            <w:pPr>
              <w:pStyle w:val="Bolletje2"/>
              <w:keepNext w:val="0"/>
              <w:keepLines/>
              <w:numPr>
                <w:ilvl w:val="2"/>
                <w:numId w:val="17"/>
              </w:numPr>
              <w:rPr>
                <w:lang w:val="en-US"/>
              </w:rPr>
            </w:pPr>
            <w:r w:rsidRPr="00771841">
              <w:rPr>
                <w:lang w:val="en-US"/>
              </w:rPr>
              <w:t>Non-Paper-Must contain at least 20% post-consumer recycled content or 40% total recycled content</w:t>
            </w:r>
          </w:p>
          <w:p w:rsidR="00F43463" w:rsidRDefault="00F43463" w:rsidP="0051768C">
            <w:pPr>
              <w:pStyle w:val="Bolletje2"/>
              <w:numPr>
                <w:ilvl w:val="1"/>
                <w:numId w:val="17"/>
              </w:numPr>
              <w:rPr>
                <w:lang w:val="en-US"/>
              </w:rPr>
            </w:pPr>
            <w:r w:rsidRPr="00771841">
              <w:rPr>
                <w:lang w:val="en-US"/>
              </w:rPr>
              <w:t>Writing Instruments and Drafting Supplies:</w:t>
            </w:r>
          </w:p>
          <w:p w:rsidR="00F43463" w:rsidRDefault="00F43463" w:rsidP="0051768C">
            <w:pPr>
              <w:pStyle w:val="Bolletje2"/>
              <w:numPr>
                <w:ilvl w:val="2"/>
                <w:numId w:val="17"/>
              </w:numPr>
              <w:rPr>
                <w:lang w:val="en-US"/>
              </w:rPr>
            </w:pPr>
            <w:r w:rsidRPr="00771841">
              <w:rPr>
                <w:lang w:val="en-US"/>
              </w:rPr>
              <w:t>Pens: Must contain at least 50% recycled content and must be refillabl</w:t>
            </w:r>
            <w:r>
              <w:rPr>
                <w:lang w:val="en-US"/>
              </w:rPr>
              <w:t>e</w:t>
            </w:r>
          </w:p>
          <w:p w:rsidR="00F43463" w:rsidRDefault="00F43463" w:rsidP="0051768C">
            <w:pPr>
              <w:pStyle w:val="Bolletje2"/>
              <w:numPr>
                <w:ilvl w:val="2"/>
                <w:numId w:val="17"/>
              </w:numPr>
              <w:rPr>
                <w:lang w:val="en-US"/>
              </w:rPr>
            </w:pPr>
            <w:r w:rsidRPr="00771841">
              <w:rPr>
                <w:lang w:val="en-US"/>
              </w:rPr>
              <w:t>Pencils: Must contain at least 50% recycled content and must be refillable and no</w:t>
            </w:r>
            <w:r>
              <w:rPr>
                <w:lang w:val="en-US"/>
              </w:rPr>
              <w:t>n-toxic</w:t>
            </w:r>
          </w:p>
          <w:p w:rsidR="00F43463" w:rsidRDefault="00F43463" w:rsidP="0051768C">
            <w:pPr>
              <w:pStyle w:val="Bolletje2"/>
              <w:numPr>
                <w:ilvl w:val="2"/>
                <w:numId w:val="17"/>
              </w:numPr>
              <w:rPr>
                <w:lang w:val="en-US"/>
              </w:rPr>
            </w:pPr>
            <w:r w:rsidRPr="00771841">
              <w:rPr>
                <w:lang w:val="en-US"/>
              </w:rPr>
              <w:t>Markers and Highlighters: Must be refillabl</w:t>
            </w:r>
            <w:r>
              <w:rPr>
                <w:lang w:val="en-US"/>
              </w:rPr>
              <w:t>e</w:t>
            </w:r>
          </w:p>
          <w:p w:rsidR="00F43463" w:rsidRDefault="00F43463" w:rsidP="0051768C">
            <w:pPr>
              <w:pStyle w:val="Bolletje2"/>
              <w:keepNext w:val="0"/>
              <w:numPr>
                <w:ilvl w:val="2"/>
                <w:numId w:val="17"/>
              </w:numPr>
              <w:rPr>
                <w:lang w:val="en-US"/>
              </w:rPr>
            </w:pPr>
            <w:r w:rsidRPr="00771841">
              <w:rPr>
                <w:lang w:val="en-US"/>
              </w:rPr>
              <w:t>Lead Refills, Cor</w:t>
            </w:r>
            <w:r>
              <w:rPr>
                <w:lang w:val="en-US"/>
              </w:rPr>
              <w:t>r</w:t>
            </w:r>
            <w:r w:rsidRPr="00771841">
              <w:rPr>
                <w:lang w:val="en-US"/>
              </w:rPr>
              <w:t>ection Products and Drafting Supplies: Must contain at least 50% recycled content</w:t>
            </w:r>
          </w:p>
          <w:p w:rsidR="00F43463" w:rsidRDefault="00F43463" w:rsidP="0051768C">
            <w:pPr>
              <w:pStyle w:val="Bolletje2"/>
              <w:numPr>
                <w:ilvl w:val="1"/>
                <w:numId w:val="17"/>
              </w:numPr>
              <w:rPr>
                <w:lang w:val="en-US"/>
              </w:rPr>
            </w:pPr>
            <w:r>
              <w:rPr>
                <w:lang w:val="en-US"/>
              </w:rPr>
              <w:t>O</w:t>
            </w:r>
            <w:r w:rsidRPr="00771841">
              <w:rPr>
                <w:lang w:val="en-US"/>
              </w:rPr>
              <w:t xml:space="preserve">ffice Essentials and </w:t>
            </w:r>
            <w:proofErr w:type="spellStart"/>
            <w:r w:rsidRPr="00771841">
              <w:rPr>
                <w:lang w:val="en-US"/>
              </w:rPr>
              <w:t>Post</w:t>
            </w:r>
            <w:r>
              <w:rPr>
                <w:lang w:val="en-US"/>
              </w:rPr>
              <w:t>r</w:t>
            </w:r>
            <w:r w:rsidRPr="00771841">
              <w:rPr>
                <w:lang w:val="en-US"/>
              </w:rPr>
              <w:t>oom</w:t>
            </w:r>
            <w:proofErr w:type="spellEnd"/>
            <w:r w:rsidRPr="00771841">
              <w:rPr>
                <w:lang w:val="en-US"/>
              </w:rPr>
              <w:t xml:space="preserve"> Supplies:</w:t>
            </w:r>
          </w:p>
          <w:p w:rsidR="00F43463" w:rsidRDefault="00F43463" w:rsidP="0051768C">
            <w:pPr>
              <w:pStyle w:val="Bolletje2"/>
              <w:numPr>
                <w:ilvl w:val="2"/>
                <w:numId w:val="17"/>
              </w:numPr>
              <w:rPr>
                <w:lang w:val="en-US"/>
              </w:rPr>
            </w:pPr>
            <w:r w:rsidRPr="00771841">
              <w:rPr>
                <w:lang w:val="en-US"/>
              </w:rPr>
              <w:t>Adhesives, Scissors, Staplers, Punches and Office Clips Must contain at least 20% post-consumer content or contain</w:t>
            </w:r>
            <w:r>
              <w:rPr>
                <w:lang w:val="en-US"/>
              </w:rPr>
              <w:t xml:space="preserve"> </w:t>
            </w:r>
            <w:r w:rsidRPr="00771841">
              <w:rPr>
                <w:lang w:val="en-US"/>
              </w:rPr>
              <w:t>40% total recycled content</w:t>
            </w:r>
          </w:p>
          <w:p w:rsidR="00F43463" w:rsidRDefault="00F43463" w:rsidP="0051768C">
            <w:pPr>
              <w:pStyle w:val="Bolletje2"/>
              <w:numPr>
                <w:ilvl w:val="2"/>
                <w:numId w:val="17"/>
              </w:numPr>
              <w:rPr>
                <w:lang w:val="en-US"/>
              </w:rPr>
            </w:pPr>
            <w:r w:rsidRPr="00771841">
              <w:rPr>
                <w:lang w:val="en-US"/>
              </w:rPr>
              <w:t>Envelopes: Must contain at least 20% post-consumer content</w:t>
            </w:r>
          </w:p>
          <w:p w:rsidR="00F43463" w:rsidRDefault="00F43463" w:rsidP="0051768C">
            <w:pPr>
              <w:pStyle w:val="Bolletje2"/>
              <w:keepNext w:val="0"/>
              <w:numPr>
                <w:ilvl w:val="2"/>
                <w:numId w:val="17"/>
              </w:numPr>
              <w:rPr>
                <w:lang w:val="en-US"/>
              </w:rPr>
            </w:pPr>
            <w:r w:rsidRPr="00771841">
              <w:rPr>
                <w:lang w:val="en-US"/>
              </w:rPr>
              <w:t>Shipping and Packaging Supplies: Must contain at least 30% post-consumer content</w:t>
            </w:r>
          </w:p>
          <w:p w:rsidR="00F43463" w:rsidRDefault="00F43463" w:rsidP="0051768C">
            <w:pPr>
              <w:pStyle w:val="Bolletje2"/>
              <w:numPr>
                <w:ilvl w:val="1"/>
                <w:numId w:val="17"/>
              </w:numPr>
              <w:rPr>
                <w:lang w:val="en-US"/>
              </w:rPr>
            </w:pPr>
            <w:r>
              <w:rPr>
                <w:lang w:val="en-US"/>
              </w:rPr>
              <w:t>Technology Products:</w:t>
            </w:r>
          </w:p>
          <w:p w:rsidR="00F43463" w:rsidRDefault="00F43463" w:rsidP="0051768C">
            <w:pPr>
              <w:pStyle w:val="Bolletje2"/>
              <w:numPr>
                <w:ilvl w:val="2"/>
                <w:numId w:val="17"/>
              </w:numPr>
              <w:rPr>
                <w:lang w:val="en-US"/>
              </w:rPr>
            </w:pPr>
            <w:r w:rsidRPr="00771841">
              <w:rPr>
                <w:lang w:val="en-US"/>
              </w:rPr>
              <w:t>Business Machines: Must be remanufactured or solar powered</w:t>
            </w:r>
          </w:p>
          <w:p w:rsidR="00F43463" w:rsidRDefault="00F43463" w:rsidP="0051768C">
            <w:pPr>
              <w:pStyle w:val="Bolletje2"/>
              <w:numPr>
                <w:ilvl w:val="2"/>
                <w:numId w:val="17"/>
              </w:numPr>
              <w:rPr>
                <w:lang w:val="en-US"/>
              </w:rPr>
            </w:pPr>
            <w:r>
              <w:rPr>
                <w:lang w:val="en-US"/>
              </w:rPr>
              <w:t>B</w:t>
            </w:r>
            <w:r w:rsidRPr="00771841">
              <w:rPr>
                <w:lang w:val="en-US"/>
              </w:rPr>
              <w:t>atteries: Must be rechargeable</w:t>
            </w:r>
          </w:p>
          <w:p w:rsidR="00F43463" w:rsidRDefault="00F43463" w:rsidP="0051768C">
            <w:pPr>
              <w:pStyle w:val="Bolletje2"/>
              <w:keepNext w:val="0"/>
              <w:numPr>
                <w:ilvl w:val="2"/>
                <w:numId w:val="17"/>
              </w:numPr>
              <w:rPr>
                <w:lang w:val="en-US"/>
              </w:rPr>
            </w:pPr>
            <w:r w:rsidRPr="00771841">
              <w:rPr>
                <w:lang w:val="en-US"/>
              </w:rPr>
              <w:t>Computer Accessories: Must contain 50% post-consumer recycled</w:t>
            </w:r>
            <w:r>
              <w:rPr>
                <w:lang w:val="en-US"/>
              </w:rPr>
              <w:t xml:space="preserve"> content</w:t>
            </w:r>
          </w:p>
          <w:p w:rsidR="00F43463" w:rsidRDefault="00F43463" w:rsidP="0051768C">
            <w:pPr>
              <w:pStyle w:val="Bolletje2"/>
              <w:numPr>
                <w:ilvl w:val="1"/>
                <w:numId w:val="17"/>
              </w:numPr>
              <w:rPr>
                <w:lang w:val="en-US"/>
              </w:rPr>
            </w:pPr>
            <w:r>
              <w:rPr>
                <w:lang w:val="en-US"/>
              </w:rPr>
              <w:t>Ink, Toner and Ribbons</w:t>
            </w:r>
          </w:p>
          <w:p w:rsidR="00F43463" w:rsidRDefault="00F43463" w:rsidP="0051768C">
            <w:pPr>
              <w:pStyle w:val="Bolletje2"/>
              <w:numPr>
                <w:ilvl w:val="2"/>
                <w:numId w:val="17"/>
              </w:numPr>
              <w:rPr>
                <w:lang w:val="en-US"/>
              </w:rPr>
            </w:pPr>
            <w:r w:rsidRPr="00771841">
              <w:rPr>
                <w:lang w:val="en-US"/>
              </w:rPr>
              <w:t>Must be remanufactured or contain at least 50% post-consumer recycled content</w:t>
            </w:r>
          </w:p>
          <w:p w:rsidR="00F43463" w:rsidRDefault="00F43463" w:rsidP="0051768C">
            <w:pPr>
              <w:pStyle w:val="Bolletje2"/>
              <w:numPr>
                <w:ilvl w:val="1"/>
                <w:numId w:val="17"/>
              </w:numPr>
              <w:rPr>
                <w:lang w:val="en-US"/>
              </w:rPr>
            </w:pPr>
            <w:r w:rsidRPr="00771841">
              <w:rPr>
                <w:lang w:val="en-US"/>
              </w:rPr>
              <w:t>Facility Supplies and Catering Supplies:</w:t>
            </w:r>
          </w:p>
          <w:p w:rsidR="00F43463" w:rsidRDefault="00F43463" w:rsidP="0051768C">
            <w:pPr>
              <w:pStyle w:val="Bolletje2"/>
              <w:numPr>
                <w:ilvl w:val="2"/>
                <w:numId w:val="17"/>
              </w:numPr>
              <w:rPr>
                <w:lang w:val="en-US"/>
              </w:rPr>
            </w:pPr>
            <w:r w:rsidRPr="00771841">
              <w:rPr>
                <w:lang w:val="en-US"/>
              </w:rPr>
              <w:t>Must contain at least 30% post-consumer recycled content</w:t>
            </w:r>
          </w:p>
          <w:p w:rsidR="00F43463" w:rsidRDefault="00F43463" w:rsidP="0051768C">
            <w:pPr>
              <w:pStyle w:val="Bolletje2"/>
              <w:numPr>
                <w:ilvl w:val="1"/>
                <w:numId w:val="17"/>
              </w:numPr>
              <w:rPr>
                <w:lang w:val="en-US"/>
              </w:rPr>
            </w:pPr>
            <w:r w:rsidRPr="00771841">
              <w:rPr>
                <w:lang w:val="en-US"/>
              </w:rPr>
              <w:t>Business Cases and Accessories:</w:t>
            </w:r>
          </w:p>
          <w:p w:rsidR="00F43463" w:rsidRDefault="00F43463" w:rsidP="0051768C">
            <w:pPr>
              <w:pStyle w:val="Bolletje2"/>
              <w:numPr>
                <w:ilvl w:val="2"/>
                <w:numId w:val="17"/>
              </w:numPr>
              <w:rPr>
                <w:lang w:val="en-US"/>
              </w:rPr>
            </w:pPr>
            <w:r w:rsidRPr="00771841">
              <w:rPr>
                <w:lang w:val="en-US"/>
              </w:rPr>
              <w:t>Must contain at least 20% post-consumer recycled content or 40% total recycled content</w:t>
            </w:r>
          </w:p>
          <w:p w:rsidR="00F43463" w:rsidRDefault="00F43463" w:rsidP="0051768C">
            <w:pPr>
              <w:pStyle w:val="Bolletje2"/>
              <w:numPr>
                <w:ilvl w:val="1"/>
                <w:numId w:val="17"/>
              </w:numPr>
              <w:rPr>
                <w:lang w:val="en-US"/>
              </w:rPr>
            </w:pPr>
            <w:r w:rsidRPr="00771841">
              <w:rPr>
                <w:lang w:val="en-US"/>
              </w:rPr>
              <w:t>Business Interiors:</w:t>
            </w:r>
          </w:p>
          <w:p w:rsidR="00F43463" w:rsidRDefault="00F43463" w:rsidP="0051768C">
            <w:pPr>
              <w:pStyle w:val="Bolletje2"/>
              <w:numPr>
                <w:ilvl w:val="2"/>
                <w:numId w:val="17"/>
              </w:numPr>
              <w:rPr>
                <w:lang w:val="en-US"/>
              </w:rPr>
            </w:pPr>
            <w:r w:rsidRPr="00771841">
              <w:rPr>
                <w:lang w:val="en-US"/>
              </w:rPr>
              <w:t>Chairs and Chair Mats: Must contain at least 30% post-consumer recycled content</w:t>
            </w:r>
          </w:p>
          <w:p w:rsidR="00F43463" w:rsidRDefault="00F43463" w:rsidP="0051768C">
            <w:pPr>
              <w:pStyle w:val="Bolletje2"/>
              <w:numPr>
                <w:ilvl w:val="2"/>
                <w:numId w:val="17"/>
              </w:numPr>
              <w:rPr>
                <w:lang w:val="en-US"/>
              </w:rPr>
            </w:pPr>
            <w:r w:rsidRPr="00771841">
              <w:rPr>
                <w:lang w:val="en-US"/>
              </w:rPr>
              <w:t xml:space="preserve">Other: Must contain at least 50% </w:t>
            </w:r>
            <w:r>
              <w:rPr>
                <w:lang w:val="en-US"/>
              </w:rPr>
              <w:t>post-consumer recycled content</w:t>
            </w:r>
          </w:p>
          <w:p w:rsidR="00F43463" w:rsidRDefault="00F43463" w:rsidP="00F43463">
            <w:pPr>
              <w:rPr>
                <w:lang w:val="en-US"/>
              </w:rPr>
            </w:pPr>
          </w:p>
          <w:p w:rsidR="00F43463" w:rsidRPr="00DF6C09" w:rsidRDefault="00F43463" w:rsidP="00F43463">
            <w:pPr>
              <w:rPr>
                <w:lang w:val="en-US"/>
              </w:rPr>
            </w:pPr>
            <w:r>
              <w:rPr>
                <w:lang w:val="en-US"/>
              </w:rPr>
              <w:t>For office supplies for which paper / cardboard is the main component, the minimum criteria for paper products apply.</w:t>
            </w:r>
          </w:p>
        </w:tc>
      </w:tr>
    </w:tbl>
    <w:p w:rsidR="006262A3" w:rsidRDefault="006262A3" w:rsidP="006262A3">
      <w:pPr>
        <w:rPr>
          <w:lang w:val="en-US"/>
        </w:rPr>
      </w:pPr>
    </w:p>
    <w:p w:rsidR="006262A3" w:rsidRDefault="006262A3" w:rsidP="006262A3">
      <w:pPr>
        <w:rPr>
          <w:lang w:val="en-US"/>
        </w:rPr>
        <w:sectPr w:rsidR="006262A3" w:rsidSect="00FC2577">
          <w:pgSz w:w="11906" w:h="16838" w:code="9"/>
          <w:pgMar w:top="709" w:right="851" w:bottom="1985" w:left="1134" w:header="851" w:footer="885" w:gutter="0"/>
          <w:cols w:space="708"/>
          <w:docGrid w:linePitch="360"/>
        </w:sectPr>
      </w:pPr>
    </w:p>
    <w:p w:rsidR="001172B8" w:rsidRDefault="001172B8" w:rsidP="001172B8">
      <w:pPr>
        <w:pStyle w:val="Bijlagen"/>
        <w:rPr>
          <w:lang w:val="en-US"/>
        </w:rPr>
      </w:pPr>
      <w:bookmarkStart w:id="34" w:name="_Ref448238735"/>
      <w:r>
        <w:rPr>
          <w:lang w:val="en-US"/>
        </w:rPr>
        <w:lastRenderedPageBreak/>
        <w:t>F</w:t>
      </w:r>
      <w:r w:rsidR="006262A3">
        <w:rPr>
          <w:lang w:val="en-US"/>
        </w:rPr>
        <w:t>o</w:t>
      </w:r>
      <w:r>
        <w:rPr>
          <w:lang w:val="en-US"/>
        </w:rPr>
        <w:t xml:space="preserve">rm used to register data for the accounting system of the </w:t>
      </w:r>
      <w:r w:rsidR="006E4F26">
        <w:rPr>
          <w:lang w:val="en-US"/>
        </w:rPr>
        <w:t>ENED</w:t>
      </w:r>
      <w:r w:rsidR="001748AF">
        <w:rPr>
          <w:rStyle w:val="Voetnootmarkering"/>
          <w:lang w:val="en-US"/>
        </w:rPr>
        <w:footnoteReference w:id="26"/>
      </w:r>
      <w:bookmarkEnd w:id="34"/>
    </w:p>
    <w:p w:rsidR="001172B8" w:rsidRDefault="00876AAC" w:rsidP="001172B8">
      <w:pPr>
        <w:rPr>
          <w:lang w:val="en-US"/>
        </w:rPr>
      </w:pPr>
      <w:r>
        <w:rPr>
          <w:lang w:val="en-US"/>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50.25pt" o:ole="">
            <v:imagedata r:id="rId35" o:title=""/>
          </v:shape>
          <o:OLEObject Type="Embed" ProgID="Package" ShapeID="_x0000_i1026" DrawAspect="Icon" ObjectID="_1524479202" r:id="rId36"/>
        </w:object>
      </w:r>
      <w:bookmarkStart w:id="35" w:name="_GoBack"/>
      <w:bookmarkEnd w:id="35"/>
    </w:p>
    <w:sectPr w:rsidR="001172B8" w:rsidSect="00FC2577">
      <w:pgSz w:w="11906" w:h="16838" w:code="9"/>
      <w:pgMar w:top="709" w:right="851" w:bottom="1985" w:left="1134" w:header="851"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34" w:rsidRDefault="00695034">
      <w:r>
        <w:separator/>
      </w:r>
    </w:p>
  </w:endnote>
  <w:endnote w:type="continuationSeparator" w:id="0">
    <w:p w:rsidR="00695034" w:rsidRDefault="0069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Pr="00522C1E" w:rsidRDefault="006E4F26" w:rsidP="004A35BB">
    <w:pPr>
      <w:pStyle w:val="Voettekst"/>
      <w:rPr>
        <w:noProof/>
        <w:lang w:val="en-US"/>
      </w:rPr>
    </w:pPr>
    <w:r w:rsidRPr="00522C1E">
      <w:rPr>
        <w:noProof/>
        <w:lang w:val="en-US"/>
      </w:rPr>
      <w:t>////////////////////////////////////////////////////////////////////////////////////////////////////////////////////////////////////////////////////////////////</w:t>
    </w:r>
  </w:p>
  <w:p w:rsidR="006E4F26" w:rsidRPr="00522C1E" w:rsidRDefault="006E4F26" w:rsidP="00C125EC">
    <w:pPr>
      <w:pStyle w:val="Voettekst"/>
      <w:rPr>
        <w:noProof/>
        <w:lang w:val="en-US"/>
      </w:rPr>
    </w:pPr>
  </w:p>
  <w:p w:rsidR="006E4F26" w:rsidRPr="00542D65" w:rsidRDefault="006E4F26" w:rsidP="004A35BB">
    <w:pPr>
      <w:pStyle w:val="Voettekst"/>
      <w:tabs>
        <w:tab w:val="clear" w:pos="9923"/>
        <w:tab w:val="right" w:pos="9781"/>
      </w:tabs>
      <w:rPr>
        <w:lang w:val="en-US"/>
      </w:rPr>
    </w:pPr>
    <w:r w:rsidRPr="00542D65">
      <w:rPr>
        <w:lang w:val="en-US"/>
      </w:rPr>
      <w:t xml:space="preserve">page </w:t>
    </w:r>
    <w:r w:rsidRPr="00C125EC">
      <w:rPr>
        <w:rStyle w:val="Paginanummer"/>
        <w:sz w:val="18"/>
      </w:rPr>
      <w:fldChar w:fldCharType="begin"/>
    </w:r>
    <w:r w:rsidRPr="00542D65">
      <w:rPr>
        <w:rStyle w:val="Paginanummer"/>
        <w:sz w:val="18"/>
        <w:lang w:val="en-US"/>
      </w:rPr>
      <w:instrText xml:space="preserve"> PAGE </w:instrText>
    </w:r>
    <w:r w:rsidRPr="00C125EC">
      <w:rPr>
        <w:rStyle w:val="Paginanummer"/>
        <w:sz w:val="18"/>
      </w:rPr>
      <w:fldChar w:fldCharType="separate"/>
    </w:r>
    <w:r w:rsidR="00876AAC">
      <w:rPr>
        <w:rStyle w:val="Paginanummer"/>
        <w:noProof/>
        <w:sz w:val="18"/>
        <w:lang w:val="en-US"/>
      </w:rPr>
      <w:t>8</w:t>
    </w:r>
    <w:r w:rsidRPr="00C125EC">
      <w:rPr>
        <w:rStyle w:val="Paginanummer"/>
        <w:sz w:val="18"/>
      </w:rPr>
      <w:fldChar w:fldCharType="end"/>
    </w:r>
    <w:r w:rsidRPr="00542D65">
      <w:rPr>
        <w:rStyle w:val="Paginanummer"/>
        <w:sz w:val="18"/>
        <w:lang w:val="en-US"/>
      </w:rPr>
      <w:t xml:space="preserve"> of </w:t>
    </w:r>
    <w:r>
      <w:fldChar w:fldCharType="begin"/>
    </w:r>
    <w:r w:rsidRPr="00542D65">
      <w:rPr>
        <w:lang w:val="en-US"/>
      </w:rPr>
      <w:instrText xml:space="preserve"> NUMPAGES  \* Arabic  \* MERGEFORMAT </w:instrText>
    </w:r>
    <w:r>
      <w:fldChar w:fldCharType="separate"/>
    </w:r>
    <w:r w:rsidR="00876AAC">
      <w:rPr>
        <w:noProof/>
        <w:lang w:val="en-US"/>
      </w:rPr>
      <w:t>32</w:t>
    </w:r>
    <w:r>
      <w:rPr>
        <w:noProof/>
      </w:rPr>
      <w:fldChar w:fldCharType="end"/>
    </w:r>
    <w:r w:rsidRPr="00542D65">
      <w:rPr>
        <w:noProof/>
        <w:lang w:val="en-US"/>
      </w:rPr>
      <w:tab/>
    </w:r>
    <w:sdt>
      <w:sdtPr>
        <w:rPr>
          <w:noProof/>
          <w:lang w:val="en-US"/>
        </w:rPr>
        <w:alias w:val="Titel"/>
        <w:tag w:val=""/>
        <w:id w:val="-667546851"/>
        <w:lock w:val="sdtLocked"/>
        <w:placeholder>
          <w:docPart w:val="5176A2AE0D1E479B83F849461121213A"/>
        </w:placeholder>
        <w:dataBinding w:prefixMappings="xmlns:ns0='http://purl.org/dc/elements/1.1/' xmlns:ns1='http://schemas.openxmlformats.org/package/2006/metadata/core-properties' " w:xpath="/ns1:coreProperties[1]/ns0:title[1]" w:storeItemID="{6C3C8BC8-F283-45AE-878A-BAB7291924A1}"/>
        <w:text/>
      </w:sdtPr>
      <w:sdtEndPr/>
      <w:sdtContent>
        <w:r w:rsidRPr="000C35FB">
          <w:rPr>
            <w:noProof/>
            <w:lang w:val="en-US"/>
          </w:rPr>
          <w:t>Analysis of % SPP (1/01/2015 – 31/12/2015)</w:t>
        </w:r>
      </w:sdtContent>
    </w:sdt>
    <w:r w:rsidRPr="00542D65">
      <w:rPr>
        <w:noProof/>
        <w:lang w:val="en-US"/>
      </w:rPr>
      <w:tab/>
    </w:r>
    <w:sdt>
      <w:sdtPr>
        <w:rPr>
          <w:noProof/>
          <w:lang w:val="en-US"/>
        </w:rPr>
        <w:alias w:val="Publicatiedatum"/>
        <w:tag w:val=""/>
        <w:id w:val="-1445078050"/>
        <w:lock w:val="sdtLocked"/>
        <w:placeholder>
          <w:docPart w:val="3A16C8DB7D184011BD43E30A567ADC68"/>
        </w:placeholder>
        <w:dataBinding w:prefixMappings="xmlns:ns0='http://schemas.microsoft.com/office/2006/coverPageProps' " w:xpath="/ns0:CoverPageProperties[1]/ns0:PublishDate[1]" w:storeItemID="{55AF091B-3C7A-41E3-B477-F2FDAA23CFDA}"/>
        <w:date w:fullDate="2016-03-30T00:00:00Z">
          <w:dateFormat w:val="MMMM d, yyyy"/>
          <w:lid w:val="en-US"/>
          <w:storeMappedDataAs w:val="dateTime"/>
          <w:calendar w:val="gregorian"/>
        </w:date>
      </w:sdtPr>
      <w:sdtEndPr/>
      <w:sdtContent>
        <w:r>
          <w:rPr>
            <w:noProof/>
            <w:lang w:val="en-US"/>
          </w:rPr>
          <w:t>March 30, 2016</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Default="006E4F26">
    <w:pPr>
      <w:pStyle w:val="Voettekst"/>
    </w:pPr>
    <w:r w:rsidRPr="00F21311">
      <w:rPr>
        <w:noProof/>
        <w:lang w:val="nl-BE"/>
      </w:rPr>
      <w:drawing>
        <wp:anchor distT="0" distB="0" distL="114300" distR="114300" simplePos="0" relativeHeight="251668480" behindDoc="0" locked="0" layoutInCell="1" allowOverlap="1" wp14:anchorId="64C2E2AC" wp14:editId="237EC7C6">
          <wp:simplePos x="0" y="0"/>
          <wp:positionH relativeFrom="page">
            <wp:posOffset>723900</wp:posOffset>
          </wp:positionH>
          <wp:positionV relativeFrom="page">
            <wp:posOffset>9753600</wp:posOffset>
          </wp:positionV>
          <wp:extent cx="1389600" cy="572400"/>
          <wp:effectExtent l="0" t="0" r="1270" b="0"/>
          <wp:wrapNone/>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572400"/>
                  </a:xfrm>
                  <a:prstGeom prst="rect">
                    <a:avLst/>
                  </a:prstGeom>
                </pic:spPr>
              </pic:pic>
            </a:graphicData>
          </a:graphic>
          <wp14:sizeRelH relativeFrom="page">
            <wp14:pctWidth>0</wp14:pctWidth>
          </wp14:sizeRelH>
          <wp14:sizeRelV relativeFrom="page">
            <wp14:pctHeight>0</wp14:pctHeight>
          </wp14:sizeRelV>
        </wp:anchor>
      </w:drawing>
    </w:r>
    <w:r>
      <w:tab/>
    </w:r>
    <w:r>
      <w:tab/>
      <w:t>www.lne.be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Default="006E4F26" w:rsidP="001A6744">
    <w:pPr>
      <w:pStyle w:val="Voettekst"/>
      <w:tabs>
        <w:tab w:val="clear" w:pos="9923"/>
        <w:tab w:val="right" w:pos="9781"/>
      </w:tabs>
      <w:rPr>
        <w:noProof/>
        <w:lang w:val="nl-BE"/>
      </w:rPr>
    </w:pPr>
    <w:r w:rsidRPr="008C560C">
      <w:rPr>
        <w:noProof/>
        <w:lang w:val="nl-BE"/>
      </w:rPr>
      <w:t>//////////////////////////////////////////////////////////////////////////////////////////////////////////////////////////////////</w:t>
    </w:r>
    <w:r>
      <w:rPr>
        <w:noProof/>
        <w:lang w:val="nl-BE"/>
      </w:rPr>
      <w:t>//////////////////////////////</w:t>
    </w:r>
  </w:p>
  <w:p w:rsidR="006E4F26" w:rsidRDefault="006E4F26" w:rsidP="001A6744">
    <w:pPr>
      <w:pStyle w:val="Voettekst"/>
      <w:tabs>
        <w:tab w:val="clear" w:pos="9923"/>
        <w:tab w:val="right" w:pos="9781"/>
      </w:tabs>
      <w:rPr>
        <w:noProof/>
        <w:lang w:val="nl-BE"/>
      </w:rPr>
    </w:pPr>
  </w:p>
  <w:p w:rsidR="006E4F26" w:rsidRPr="00542D65" w:rsidRDefault="006E4F26" w:rsidP="001A6744">
    <w:pPr>
      <w:pStyle w:val="Voettekst"/>
      <w:tabs>
        <w:tab w:val="clear" w:pos="9923"/>
        <w:tab w:val="right" w:pos="9781"/>
      </w:tabs>
      <w:rPr>
        <w:lang w:val="en-US"/>
      </w:rPr>
    </w:pPr>
    <w:r w:rsidRPr="00542D65">
      <w:rPr>
        <w:lang w:val="en-US"/>
      </w:rPr>
      <w:t xml:space="preserve">page </w:t>
    </w:r>
    <w:r w:rsidRPr="00C125EC">
      <w:rPr>
        <w:rStyle w:val="Paginanummer"/>
        <w:sz w:val="18"/>
      </w:rPr>
      <w:fldChar w:fldCharType="begin"/>
    </w:r>
    <w:r w:rsidRPr="00542D65">
      <w:rPr>
        <w:rStyle w:val="Paginanummer"/>
        <w:sz w:val="18"/>
        <w:lang w:val="en-US"/>
      </w:rPr>
      <w:instrText xml:space="preserve"> PAGE </w:instrText>
    </w:r>
    <w:r w:rsidRPr="00C125EC">
      <w:rPr>
        <w:rStyle w:val="Paginanummer"/>
        <w:sz w:val="18"/>
      </w:rPr>
      <w:fldChar w:fldCharType="separate"/>
    </w:r>
    <w:r w:rsidR="00876AAC">
      <w:rPr>
        <w:rStyle w:val="Paginanummer"/>
        <w:noProof/>
        <w:sz w:val="18"/>
        <w:lang w:val="en-US"/>
      </w:rPr>
      <w:t>32</w:t>
    </w:r>
    <w:r w:rsidRPr="00C125EC">
      <w:rPr>
        <w:rStyle w:val="Paginanummer"/>
        <w:sz w:val="18"/>
      </w:rPr>
      <w:fldChar w:fldCharType="end"/>
    </w:r>
    <w:r w:rsidRPr="00542D65">
      <w:rPr>
        <w:rStyle w:val="Paginanummer"/>
        <w:sz w:val="18"/>
        <w:lang w:val="en-US"/>
      </w:rPr>
      <w:t xml:space="preserve"> of </w:t>
    </w:r>
    <w:r>
      <w:fldChar w:fldCharType="begin"/>
    </w:r>
    <w:r w:rsidRPr="00542D65">
      <w:rPr>
        <w:lang w:val="en-US"/>
      </w:rPr>
      <w:instrText xml:space="preserve"> NUMPAGES  \* Arabic  \* MERGEFORMAT </w:instrText>
    </w:r>
    <w:r>
      <w:fldChar w:fldCharType="separate"/>
    </w:r>
    <w:r w:rsidR="00876AAC">
      <w:rPr>
        <w:noProof/>
        <w:lang w:val="en-US"/>
      </w:rPr>
      <w:t>32</w:t>
    </w:r>
    <w:r>
      <w:rPr>
        <w:noProof/>
      </w:rPr>
      <w:fldChar w:fldCharType="end"/>
    </w:r>
    <w:r w:rsidRPr="00542D65">
      <w:rPr>
        <w:noProof/>
        <w:lang w:val="en-US"/>
      </w:rPr>
      <w:tab/>
    </w:r>
    <w:sdt>
      <w:sdtPr>
        <w:rPr>
          <w:noProof/>
          <w:lang w:val="en-US"/>
        </w:rPr>
        <w:alias w:val="Titel"/>
        <w:tag w:val=""/>
        <w:id w:val="-706957306"/>
        <w:lock w:val="sdtLocked"/>
        <w:dataBinding w:prefixMappings="xmlns:ns0='http://purl.org/dc/elements/1.1/' xmlns:ns1='http://schemas.openxmlformats.org/package/2006/metadata/core-properties' " w:xpath="/ns1:coreProperties[1]/ns0:title[1]" w:storeItemID="{6C3C8BC8-F283-45AE-878A-BAB7291924A1}"/>
        <w:text/>
      </w:sdtPr>
      <w:sdtEndPr/>
      <w:sdtContent>
        <w:r>
          <w:rPr>
            <w:noProof/>
            <w:lang w:val="nl-BE"/>
          </w:rPr>
          <w:t>Analysis of % SPP (1/01/2015 – 31/12/2015)</w:t>
        </w:r>
      </w:sdtContent>
    </w:sdt>
    <w:r w:rsidRPr="00542D65">
      <w:rPr>
        <w:noProof/>
        <w:lang w:val="en-US"/>
      </w:rPr>
      <w:tab/>
    </w:r>
    <w:sdt>
      <w:sdtPr>
        <w:rPr>
          <w:noProof/>
          <w:lang w:val="en-US"/>
        </w:rPr>
        <w:alias w:val="Publicatiedatum"/>
        <w:tag w:val=""/>
        <w:id w:val="818161388"/>
        <w:lock w:val="sdtLocked"/>
        <w:dataBinding w:prefixMappings="xmlns:ns0='http://schemas.microsoft.com/office/2006/coverPageProps' " w:xpath="/ns0:CoverPageProperties[1]/ns0:PublishDate[1]" w:storeItemID="{55AF091B-3C7A-41E3-B477-F2FDAA23CFDA}"/>
        <w:date w:fullDate="2016-03-30T00:00:00Z">
          <w:dateFormat w:val="d.MM.yy"/>
          <w:lid w:val="nl-BE"/>
          <w:storeMappedDataAs w:val="dateTime"/>
          <w:calendar w:val="gregorian"/>
        </w:date>
      </w:sdtPr>
      <w:sdtEndPr/>
      <w:sdtContent>
        <w:r>
          <w:rPr>
            <w:noProof/>
            <w:lang w:val="nl-BE"/>
          </w:rPr>
          <w:t>30.03.16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34" w:rsidRDefault="00695034">
      <w:r>
        <w:separator/>
      </w:r>
    </w:p>
  </w:footnote>
  <w:footnote w:type="continuationSeparator" w:id="0">
    <w:p w:rsidR="00695034" w:rsidRDefault="00695034">
      <w:r>
        <w:continuationSeparator/>
      </w:r>
    </w:p>
  </w:footnote>
  <w:footnote w:id="1">
    <w:p w:rsidR="00F20AB7" w:rsidRPr="00F20AB7" w:rsidRDefault="00F20AB7">
      <w:pPr>
        <w:pStyle w:val="Voetnoottekst"/>
        <w:rPr>
          <w:lang w:val="en-US"/>
        </w:rPr>
      </w:pPr>
      <w:r>
        <w:rPr>
          <w:rStyle w:val="Voetnootmarkering"/>
        </w:rPr>
        <w:footnoteRef/>
      </w:r>
      <w:r w:rsidRPr="00F20AB7">
        <w:rPr>
          <w:lang w:val="en-US"/>
        </w:rPr>
        <w:t xml:space="preserve"> </w:t>
      </w:r>
      <w:r>
        <w:rPr>
          <w:lang w:val="en-US"/>
        </w:rPr>
        <w:t>This translations maintains the continental European number format from the original Dutch text</w:t>
      </w:r>
    </w:p>
  </w:footnote>
  <w:footnote w:id="2">
    <w:p w:rsidR="006E4F26" w:rsidRPr="006E4F26" w:rsidRDefault="006E4F26">
      <w:pPr>
        <w:pStyle w:val="Voetnoottekst"/>
        <w:rPr>
          <w:lang w:val="en-US"/>
        </w:rPr>
      </w:pPr>
      <w:r>
        <w:rPr>
          <w:rStyle w:val="Voetnootmarkering"/>
        </w:rPr>
        <w:footnoteRef/>
      </w:r>
      <w:r w:rsidRPr="006E4F26">
        <w:rPr>
          <w:lang w:val="en-US"/>
        </w:rPr>
        <w:t xml:space="preserve"> </w:t>
      </w:r>
      <w:r>
        <w:rPr>
          <w:lang w:val="en-US"/>
        </w:rPr>
        <w:t>Environment, Nature and Energy Department of the Government of Flanders</w:t>
      </w:r>
    </w:p>
  </w:footnote>
  <w:footnote w:id="3">
    <w:p w:rsidR="006E4F26" w:rsidRPr="00F16012" w:rsidRDefault="006E4F26" w:rsidP="00F16012">
      <w:pPr>
        <w:pStyle w:val="Voetnoottekst"/>
        <w:rPr>
          <w:lang w:val="en-US"/>
        </w:rPr>
      </w:pPr>
      <w:r>
        <w:rPr>
          <w:rStyle w:val="Voetnootmarkering"/>
        </w:rPr>
        <w:footnoteRef/>
      </w:r>
      <w:r w:rsidRPr="001E7D79">
        <w:rPr>
          <w:lang w:val="en-US"/>
        </w:rPr>
        <w:t xml:space="preserve"> In this </w:t>
      </w:r>
      <w:r>
        <w:rPr>
          <w:lang w:val="en-US"/>
        </w:rPr>
        <w:t>report</w:t>
      </w:r>
      <w:r w:rsidRPr="001E7D79">
        <w:rPr>
          <w:lang w:val="en-US"/>
        </w:rPr>
        <w:t>, ‘</w:t>
      </w:r>
      <w:r w:rsidR="001B1B09">
        <w:rPr>
          <w:lang w:val="en-US"/>
        </w:rPr>
        <w:t>(procurement) file</w:t>
      </w:r>
      <w:r w:rsidRPr="001E7D79">
        <w:rPr>
          <w:lang w:val="en-US"/>
        </w:rPr>
        <w:t>’</w:t>
      </w:r>
      <w:r>
        <w:rPr>
          <w:lang w:val="en-US"/>
        </w:rPr>
        <w:t xml:space="preserve"> means one registration </w:t>
      </w:r>
      <w:r w:rsidRPr="001E7D79">
        <w:rPr>
          <w:lang w:val="en-US"/>
        </w:rPr>
        <w:t xml:space="preserve">in the accounting system. </w:t>
      </w:r>
      <w:r>
        <w:rPr>
          <w:lang w:val="en-US"/>
        </w:rPr>
        <w:t>One contract can be linked to multiple registrations, e.g. multiple orders under one framework agreement or an extension of a contract that was closed earlier.</w:t>
      </w:r>
    </w:p>
  </w:footnote>
  <w:footnote w:id="4">
    <w:p w:rsidR="006E4F26" w:rsidRPr="00C031BF" w:rsidRDefault="006E4F26">
      <w:pPr>
        <w:pStyle w:val="Voetnoottekst"/>
        <w:rPr>
          <w:lang w:val="en-US"/>
        </w:rPr>
      </w:pPr>
      <w:r>
        <w:rPr>
          <w:rStyle w:val="Voetnootmarkering"/>
        </w:rPr>
        <w:footnoteRef/>
      </w:r>
      <w:r w:rsidRPr="00C031BF">
        <w:rPr>
          <w:lang w:val="en-US"/>
        </w:rPr>
        <w:t xml:space="preserve"> </w:t>
      </w:r>
      <w:r>
        <w:rPr>
          <w:lang w:val="en-US"/>
        </w:rPr>
        <w:t xml:space="preserve">For </w:t>
      </w:r>
      <w:r w:rsidR="001B1B09">
        <w:rPr>
          <w:lang w:val="en-US"/>
        </w:rPr>
        <w:t>files</w:t>
      </w:r>
      <w:r>
        <w:rPr>
          <w:lang w:val="en-US"/>
        </w:rPr>
        <w:t xml:space="preserve"> </w:t>
      </w:r>
      <w:r w:rsidRPr="00DD7EF0">
        <w:rPr>
          <w:lang w:val="en-US"/>
        </w:rPr>
        <w:t>≥</w:t>
      </w:r>
      <w:r>
        <w:rPr>
          <w:lang w:val="en-US"/>
        </w:rPr>
        <w:t xml:space="preserve"> €8.500,00 an digital form has to be used and the project code is automatically generated based on three simple questions in the form, while for </w:t>
      </w:r>
      <w:r w:rsidR="001B1B09">
        <w:rPr>
          <w:lang w:val="en-US"/>
        </w:rPr>
        <w:t>files</w:t>
      </w:r>
      <w:r>
        <w:rPr>
          <w:lang w:val="en-US"/>
        </w:rPr>
        <w:t xml:space="preserve"> &lt; €8.500,00 a hand written reporting on the project code is sufficient</w:t>
      </w:r>
    </w:p>
  </w:footnote>
  <w:footnote w:id="5">
    <w:p w:rsidR="006E4F26" w:rsidRPr="00652580" w:rsidRDefault="006E4F26" w:rsidP="00654F7F">
      <w:pPr>
        <w:pStyle w:val="Voetnoottekst"/>
        <w:rPr>
          <w:lang w:val="en-US"/>
        </w:rPr>
      </w:pPr>
      <w:r>
        <w:rPr>
          <w:rStyle w:val="Voetnootmarkering"/>
        </w:rPr>
        <w:footnoteRef/>
      </w:r>
      <w:r w:rsidRPr="00652580">
        <w:rPr>
          <w:lang w:val="en-US"/>
        </w:rPr>
        <w:t xml:space="preserve"> MMS stands for ‘</w:t>
      </w:r>
      <w:proofErr w:type="spellStart"/>
      <w:r w:rsidRPr="00652580">
        <w:rPr>
          <w:lang w:val="en-US"/>
        </w:rPr>
        <w:t>Milieu</w:t>
      </w:r>
      <w:r>
        <w:rPr>
          <w:lang w:val="en-US"/>
        </w:rPr>
        <w:t>M</w:t>
      </w:r>
      <w:r w:rsidRPr="00652580">
        <w:rPr>
          <w:lang w:val="en-US"/>
        </w:rPr>
        <w:t>anagement</w:t>
      </w:r>
      <w:r>
        <w:rPr>
          <w:lang w:val="en-US"/>
        </w:rPr>
        <w:t>S</w:t>
      </w:r>
      <w:r w:rsidRPr="00652580">
        <w:rPr>
          <w:lang w:val="en-US"/>
        </w:rPr>
        <w:t>ysteem</w:t>
      </w:r>
      <w:proofErr w:type="spellEnd"/>
      <w:r w:rsidRPr="00652580">
        <w:rPr>
          <w:lang w:val="en-US"/>
        </w:rPr>
        <w:t>’</w:t>
      </w:r>
      <w:r>
        <w:rPr>
          <w:lang w:val="en-US"/>
        </w:rPr>
        <w:t xml:space="preserve"> (Dutch for EMS – Environmental Management System)</w:t>
      </w:r>
    </w:p>
  </w:footnote>
  <w:footnote w:id="6">
    <w:p w:rsidR="006E4F26" w:rsidRPr="00F82985" w:rsidRDefault="006E4F26" w:rsidP="00EF7AD0">
      <w:pPr>
        <w:pStyle w:val="Voetnoottekst"/>
        <w:rPr>
          <w:lang w:val="en-US"/>
        </w:rPr>
      </w:pPr>
      <w:r>
        <w:rPr>
          <w:rStyle w:val="Voetnootmarkering"/>
        </w:rPr>
        <w:footnoteRef/>
      </w:r>
      <w:r w:rsidRPr="00652580">
        <w:rPr>
          <w:lang w:val="en-US"/>
        </w:rPr>
        <w:t xml:space="preserve"> Circular of </w:t>
      </w:r>
      <w:r>
        <w:rPr>
          <w:lang w:val="en-US"/>
        </w:rPr>
        <w:t xml:space="preserve">May </w:t>
      </w:r>
      <w:r w:rsidRPr="00652580">
        <w:rPr>
          <w:lang w:val="en-US"/>
        </w:rPr>
        <w:t>16</w:t>
      </w:r>
      <w:r>
        <w:rPr>
          <w:lang w:val="en-US"/>
        </w:rPr>
        <w:t>,</w:t>
      </w:r>
      <w:r w:rsidRPr="00652580">
        <w:rPr>
          <w:lang w:val="en-US"/>
        </w:rPr>
        <w:t xml:space="preserve"> 2014  - </w:t>
      </w:r>
      <w:r w:rsidRPr="00F82985">
        <w:rPr>
          <w:lang w:val="en-US"/>
        </w:rPr>
        <w:t>Incorporation of sustainable development, including the social clauses and measures to</w:t>
      </w:r>
      <w:r>
        <w:rPr>
          <w:lang w:val="en-US"/>
        </w:rPr>
        <w:t xml:space="preserve"> </w:t>
      </w:r>
      <w:r w:rsidRPr="00F82985">
        <w:rPr>
          <w:lang w:val="en-US"/>
        </w:rPr>
        <w:t>benefit small and medium-sized enterprises, in the framework of public procurement</w:t>
      </w:r>
      <w:r>
        <w:rPr>
          <w:lang w:val="en-US"/>
        </w:rPr>
        <w:t xml:space="preserve"> </w:t>
      </w:r>
      <w:r w:rsidRPr="00F82985">
        <w:rPr>
          <w:lang w:val="en-US"/>
        </w:rPr>
        <w:t>contracts published by federal contracting authorities</w:t>
      </w:r>
    </w:p>
  </w:footnote>
  <w:footnote w:id="7">
    <w:p w:rsidR="006E4F26" w:rsidRPr="00F82985" w:rsidRDefault="006E4F26">
      <w:pPr>
        <w:pStyle w:val="Voetnoottekst"/>
        <w:rPr>
          <w:lang w:val="en-US"/>
        </w:rPr>
      </w:pPr>
      <w:r>
        <w:rPr>
          <w:rStyle w:val="Voetnootmarkering"/>
        </w:rPr>
        <w:footnoteRef/>
      </w:r>
      <w:r w:rsidRPr="00F82985">
        <w:rPr>
          <w:lang w:val="en-US"/>
        </w:rPr>
        <w:t xml:space="preserve"> HFB = Het </w:t>
      </w:r>
      <w:proofErr w:type="spellStart"/>
      <w:r w:rsidRPr="00F82985">
        <w:rPr>
          <w:lang w:val="en-US"/>
        </w:rPr>
        <w:t>Facilitair</w:t>
      </w:r>
      <w:proofErr w:type="spellEnd"/>
      <w:r w:rsidRPr="00F82985">
        <w:rPr>
          <w:lang w:val="en-US"/>
        </w:rPr>
        <w:t xml:space="preserve"> </w:t>
      </w:r>
      <w:proofErr w:type="spellStart"/>
      <w:r w:rsidRPr="00F82985">
        <w:rPr>
          <w:lang w:val="en-US"/>
        </w:rPr>
        <w:t>Bedrijf</w:t>
      </w:r>
      <w:proofErr w:type="spellEnd"/>
      <w:r w:rsidRPr="00F82985">
        <w:rPr>
          <w:lang w:val="en-US"/>
        </w:rPr>
        <w:t xml:space="preserve"> (</w:t>
      </w:r>
      <w:r w:rsidR="00E744F5">
        <w:rPr>
          <w:lang w:val="en-US"/>
        </w:rPr>
        <w:t>literally ‘</w:t>
      </w:r>
      <w:r w:rsidRPr="00F82985">
        <w:rPr>
          <w:lang w:val="en-US"/>
        </w:rPr>
        <w:t>The Facility Company</w:t>
      </w:r>
      <w:r w:rsidR="00E744F5">
        <w:rPr>
          <w:lang w:val="en-US"/>
        </w:rPr>
        <w:t xml:space="preserve">’, an agency </w:t>
      </w:r>
      <w:r>
        <w:rPr>
          <w:lang w:val="en-US"/>
        </w:rPr>
        <w:t>of the Government of Flanders</w:t>
      </w:r>
      <w:r w:rsidR="00E744F5">
        <w:rPr>
          <w:lang w:val="en-US"/>
        </w:rPr>
        <w:t xml:space="preserve"> providing professional support to other department and agencies in several area’s</w:t>
      </w:r>
      <w:r w:rsidRPr="00F82985">
        <w:rPr>
          <w:lang w:val="en-US"/>
        </w:rPr>
        <w:t>)</w:t>
      </w:r>
      <w:r>
        <w:rPr>
          <w:lang w:val="en-US"/>
        </w:rPr>
        <w:t xml:space="preserve"> – HFB acts as a buying authority, closing framework agreements for the departments and agencies of the Government of Flanders on a wide range of products and services</w:t>
      </w:r>
    </w:p>
  </w:footnote>
  <w:footnote w:id="8">
    <w:p w:rsidR="006E4F26" w:rsidRPr="008C2168" w:rsidRDefault="006E4F26">
      <w:pPr>
        <w:pStyle w:val="Voetnoottekst"/>
        <w:rPr>
          <w:lang w:val="en-US"/>
        </w:rPr>
      </w:pPr>
      <w:r>
        <w:rPr>
          <w:rStyle w:val="Voetnootmarkering"/>
        </w:rPr>
        <w:footnoteRef/>
      </w:r>
      <w:r w:rsidRPr="008C2168">
        <w:rPr>
          <w:lang w:val="en-US"/>
        </w:rPr>
        <w:t xml:space="preserve"> De</w:t>
      </w:r>
      <w:r>
        <w:rPr>
          <w:lang w:val="en-US"/>
        </w:rPr>
        <w:t xml:space="preserve"> </w:t>
      </w:r>
      <w:proofErr w:type="spellStart"/>
      <w:r>
        <w:rPr>
          <w:lang w:val="en-US"/>
        </w:rPr>
        <w:t>Vroente</w:t>
      </w:r>
      <w:proofErr w:type="spellEnd"/>
      <w:r>
        <w:rPr>
          <w:lang w:val="en-US"/>
        </w:rPr>
        <w:t xml:space="preserve"> and De</w:t>
      </w:r>
      <w:r w:rsidRPr="008C2168">
        <w:rPr>
          <w:lang w:val="en-US"/>
        </w:rPr>
        <w:t xml:space="preserve"> Helix </w:t>
      </w:r>
      <w:r>
        <w:rPr>
          <w:lang w:val="en-US"/>
        </w:rPr>
        <w:t xml:space="preserve">are the </w:t>
      </w:r>
      <w:r w:rsidRPr="00CF6BA5">
        <w:rPr>
          <w:lang w:val="en-US"/>
        </w:rPr>
        <w:t>educational center</w:t>
      </w:r>
      <w:r>
        <w:rPr>
          <w:lang w:val="en-US"/>
        </w:rPr>
        <w:t xml:space="preserve">s </w:t>
      </w:r>
      <w:r w:rsidRPr="008C2168">
        <w:rPr>
          <w:lang w:val="en-US"/>
        </w:rPr>
        <w:t xml:space="preserve">on nature and environment of the </w:t>
      </w:r>
      <w:r>
        <w:rPr>
          <w:lang w:val="en-US"/>
        </w:rPr>
        <w:t>ENED</w:t>
      </w:r>
    </w:p>
  </w:footnote>
  <w:footnote w:id="9">
    <w:p w:rsidR="006E4F26" w:rsidRPr="00F82985" w:rsidRDefault="006E4F26">
      <w:pPr>
        <w:pStyle w:val="Voetnoottekst"/>
        <w:rPr>
          <w:lang w:val="en-US"/>
        </w:rPr>
      </w:pPr>
      <w:r w:rsidRPr="00C11273">
        <w:rPr>
          <w:rStyle w:val="Voetnootmarkering"/>
        </w:rPr>
        <w:footnoteRef/>
      </w:r>
      <w:r w:rsidRPr="00F82985">
        <w:rPr>
          <w:lang w:val="en-US"/>
        </w:rPr>
        <w:t xml:space="preserve"> </w:t>
      </w:r>
      <w:r>
        <w:rPr>
          <w:lang w:val="en-US"/>
        </w:rPr>
        <w:t xml:space="preserve">E-catalogue is an online ordering tool linked to the Belgian e-procurement platform. </w:t>
      </w:r>
      <w:r w:rsidRPr="00F82985">
        <w:rPr>
          <w:lang w:val="en-US"/>
        </w:rPr>
        <w:t>Furniture is the first product group for w</w:t>
      </w:r>
      <w:r>
        <w:rPr>
          <w:lang w:val="en-US"/>
        </w:rPr>
        <w:t>h</w:t>
      </w:r>
      <w:r w:rsidRPr="00F82985">
        <w:rPr>
          <w:lang w:val="en-US"/>
        </w:rPr>
        <w:t xml:space="preserve">ich e-catalogue </w:t>
      </w:r>
      <w:r>
        <w:rPr>
          <w:lang w:val="en-US"/>
        </w:rPr>
        <w:t>is</w:t>
      </w:r>
      <w:r w:rsidRPr="00F82985">
        <w:rPr>
          <w:lang w:val="en-US"/>
        </w:rPr>
        <w:t xml:space="preserve"> used</w:t>
      </w:r>
      <w:r>
        <w:rPr>
          <w:lang w:val="en-US"/>
        </w:rPr>
        <w:t>. In the near future, e</w:t>
      </w:r>
      <w:r w:rsidRPr="00F82985">
        <w:rPr>
          <w:lang w:val="en-US"/>
        </w:rPr>
        <w:t xml:space="preserve">-catalogue will be </w:t>
      </w:r>
      <w:r>
        <w:rPr>
          <w:lang w:val="en-US"/>
        </w:rPr>
        <w:t>used</w:t>
      </w:r>
      <w:r w:rsidRPr="00F82985">
        <w:rPr>
          <w:lang w:val="en-US"/>
        </w:rPr>
        <w:t xml:space="preserve"> for </w:t>
      </w:r>
      <w:r>
        <w:rPr>
          <w:lang w:val="en-US"/>
        </w:rPr>
        <w:t>a wider range of products.</w:t>
      </w:r>
    </w:p>
  </w:footnote>
  <w:footnote w:id="10">
    <w:p w:rsidR="006E4F26" w:rsidRPr="00870A5C" w:rsidRDefault="006E4F26">
      <w:pPr>
        <w:pStyle w:val="Voetnoottekst"/>
        <w:rPr>
          <w:lang w:val="en-US"/>
        </w:rPr>
      </w:pPr>
      <w:r>
        <w:rPr>
          <w:rStyle w:val="Voetnootmarkering"/>
        </w:rPr>
        <w:footnoteRef/>
      </w:r>
      <w:r w:rsidRPr="00870A5C">
        <w:rPr>
          <w:lang w:val="en-US"/>
        </w:rPr>
        <w:t xml:space="preserve"> </w:t>
      </w:r>
      <w:r>
        <w:rPr>
          <w:lang w:val="en-US"/>
        </w:rPr>
        <w:t>VEB is the current supplier in the framework agreement for electricity, this might explain the mistake</w:t>
      </w:r>
    </w:p>
  </w:footnote>
  <w:footnote w:id="11">
    <w:p w:rsidR="006E4F26" w:rsidRPr="00D02BED" w:rsidRDefault="006E4F26">
      <w:pPr>
        <w:pStyle w:val="Voetnoottekst"/>
        <w:rPr>
          <w:lang w:val="en-US"/>
        </w:rPr>
      </w:pPr>
      <w:r>
        <w:rPr>
          <w:rStyle w:val="Voetnootmarkering"/>
        </w:rPr>
        <w:footnoteRef/>
      </w:r>
      <w:r w:rsidRPr="00D02BED">
        <w:rPr>
          <w:lang w:val="en-US"/>
        </w:rPr>
        <w:t xml:space="preserve"> </w:t>
      </w:r>
      <w:r>
        <w:rPr>
          <w:lang w:val="en-US"/>
        </w:rPr>
        <w:t>Parallel to the use of minimum SPP criteria, HFB also is a partner in a project on auditing and improvement of social aspects throughout the chain</w:t>
      </w:r>
    </w:p>
  </w:footnote>
  <w:footnote w:id="12">
    <w:p w:rsidR="006E4F26" w:rsidRPr="0051671D" w:rsidRDefault="006E4F26">
      <w:pPr>
        <w:pStyle w:val="Voetnoottekst"/>
        <w:rPr>
          <w:lang w:val="en-US"/>
        </w:rPr>
      </w:pPr>
      <w:r>
        <w:rPr>
          <w:rStyle w:val="Voetnootmarkering"/>
        </w:rPr>
        <w:footnoteRef/>
      </w:r>
      <w:r w:rsidRPr="0051671D">
        <w:rPr>
          <w:lang w:val="en-US"/>
        </w:rPr>
        <w:t xml:space="preserve"> </w:t>
      </w:r>
      <w:r>
        <w:rPr>
          <w:lang w:val="en-US"/>
        </w:rPr>
        <w:t>Criteria, in the form of a checklist, on a</w:t>
      </w:r>
      <w:r w:rsidRPr="0051671D">
        <w:rPr>
          <w:lang w:val="en-US"/>
        </w:rPr>
        <w:t>ccessibility of websites for disabled persons</w:t>
      </w:r>
    </w:p>
  </w:footnote>
  <w:footnote w:id="13">
    <w:p w:rsidR="006E4F26" w:rsidRPr="00F82985" w:rsidRDefault="006E4F26">
      <w:pPr>
        <w:pStyle w:val="Voetnoottekst"/>
        <w:rPr>
          <w:lang w:val="en-US"/>
        </w:rPr>
      </w:pPr>
      <w:r>
        <w:rPr>
          <w:rStyle w:val="Voetnootmarkering"/>
        </w:rPr>
        <w:footnoteRef/>
      </w:r>
      <w:r w:rsidRPr="00F82985">
        <w:rPr>
          <w:lang w:val="en-US"/>
        </w:rPr>
        <w:t xml:space="preserve"> The minimum SPP criteria for wooden products were published in the summer of 2015 and c</w:t>
      </w:r>
      <w:r>
        <w:rPr>
          <w:lang w:val="en-US"/>
        </w:rPr>
        <w:t>ommunicated in the fall of 2015</w:t>
      </w:r>
    </w:p>
  </w:footnote>
  <w:footnote w:id="14">
    <w:p w:rsidR="006E4F26" w:rsidRPr="00774705" w:rsidRDefault="006E4F26">
      <w:pPr>
        <w:pStyle w:val="Voetnoottekst"/>
        <w:rPr>
          <w:lang w:val="en-US"/>
        </w:rPr>
      </w:pPr>
      <w:r>
        <w:rPr>
          <w:rStyle w:val="Voetnootmarkering"/>
        </w:rPr>
        <w:footnoteRef/>
      </w:r>
      <w:r w:rsidRPr="00774705">
        <w:rPr>
          <w:lang w:val="en-US"/>
        </w:rPr>
        <w:t xml:space="preserve"> </w:t>
      </w:r>
      <w:r>
        <w:rPr>
          <w:lang w:val="en-US"/>
        </w:rPr>
        <w:t>Based</w:t>
      </w:r>
      <w:r w:rsidRPr="00774705">
        <w:rPr>
          <w:lang w:val="en-US"/>
        </w:rPr>
        <w:t xml:space="preserve"> on the descriptions of each </w:t>
      </w:r>
      <w:r>
        <w:rPr>
          <w:lang w:val="en-US"/>
        </w:rPr>
        <w:t>registration</w:t>
      </w:r>
      <w:r w:rsidRPr="00774705">
        <w:rPr>
          <w:lang w:val="en-US"/>
        </w:rPr>
        <w:t xml:space="preserve">, this group was divided into subcategories </w:t>
      </w:r>
      <w:r w:rsidR="00903BDE">
        <w:rPr>
          <w:lang w:val="en-US"/>
        </w:rPr>
        <w:t xml:space="preserve">in order to gain more insight into </w:t>
      </w:r>
      <w:r w:rsidRPr="00774705">
        <w:rPr>
          <w:lang w:val="en-US"/>
        </w:rPr>
        <w:t xml:space="preserve">important product </w:t>
      </w:r>
      <w:r>
        <w:rPr>
          <w:lang w:val="en-US"/>
        </w:rPr>
        <w:t xml:space="preserve">groups </w:t>
      </w:r>
      <w:r w:rsidRPr="00774705">
        <w:rPr>
          <w:lang w:val="en-US"/>
        </w:rPr>
        <w:t xml:space="preserve">for which no separate project code exists. </w:t>
      </w:r>
      <w:r>
        <w:fldChar w:fldCharType="begin"/>
      </w:r>
      <w:r w:rsidRPr="00774705">
        <w:rPr>
          <w:lang w:val="en-US"/>
        </w:rPr>
        <w:instrText xml:space="preserve"> REF _Ref430590043 \h </w:instrText>
      </w:r>
      <w:r>
        <w:fldChar w:fldCharType="separate"/>
      </w:r>
      <w:r w:rsidR="00903BDE" w:rsidRPr="00DD7EF0">
        <w:rPr>
          <w:lang w:val="en-US"/>
        </w:rPr>
        <w:t xml:space="preserve">Figure </w:t>
      </w:r>
      <w:r w:rsidR="00903BDE">
        <w:rPr>
          <w:noProof/>
          <w:lang w:val="en-US"/>
        </w:rPr>
        <w:t>4</w:t>
      </w:r>
      <w:r>
        <w:fldChar w:fldCharType="end"/>
      </w:r>
      <w:r w:rsidRPr="00774705">
        <w:rPr>
          <w:lang w:val="en-US"/>
        </w:rPr>
        <w:t xml:space="preserve"> / </w:t>
      </w:r>
      <w:r>
        <w:fldChar w:fldCharType="begin"/>
      </w:r>
      <w:r w:rsidRPr="00774705">
        <w:rPr>
          <w:lang w:val="en-US"/>
        </w:rPr>
        <w:instrText xml:space="preserve"> REF _Ref430590045 \h </w:instrText>
      </w:r>
      <w:r>
        <w:fldChar w:fldCharType="separate"/>
      </w:r>
      <w:r w:rsidR="00903BDE" w:rsidRPr="00DD7EF0">
        <w:rPr>
          <w:lang w:val="en-US"/>
        </w:rPr>
        <w:t xml:space="preserve">Figure </w:t>
      </w:r>
      <w:r w:rsidR="00903BDE">
        <w:rPr>
          <w:noProof/>
          <w:lang w:val="en-US"/>
        </w:rPr>
        <w:t>5</w:t>
      </w:r>
      <w:r>
        <w:fldChar w:fldCharType="end"/>
      </w:r>
      <w:r w:rsidRPr="00774705">
        <w:rPr>
          <w:lang w:val="en-US"/>
        </w:rPr>
        <w:t xml:space="preserve"> give an overview of the most important subcategories.</w:t>
      </w:r>
    </w:p>
  </w:footnote>
  <w:footnote w:id="15">
    <w:p w:rsidR="006E4F26" w:rsidRPr="00693F33" w:rsidRDefault="006E4F26">
      <w:pPr>
        <w:pStyle w:val="Voetnoottekst"/>
        <w:rPr>
          <w:lang w:val="en-US"/>
        </w:rPr>
      </w:pPr>
      <w:r>
        <w:rPr>
          <w:rStyle w:val="Voetnootmarkering"/>
        </w:rPr>
        <w:footnoteRef/>
      </w:r>
      <w:r w:rsidRPr="00693F33">
        <w:rPr>
          <w:lang w:val="en-US"/>
        </w:rPr>
        <w:t xml:space="preserve"> </w:t>
      </w:r>
      <w:r>
        <w:rPr>
          <w:lang w:val="en-US"/>
        </w:rPr>
        <w:t>Questions on product groups and us</w:t>
      </w:r>
      <w:r w:rsidR="00903BDE">
        <w:rPr>
          <w:lang w:val="en-US"/>
        </w:rPr>
        <w:t>e</w:t>
      </w:r>
      <w:r>
        <w:rPr>
          <w:lang w:val="en-US"/>
        </w:rPr>
        <w:t xml:space="preserve"> of SPP criteria are invisible in the form until ‘procurement’ is chosen as type of expenditure</w:t>
      </w:r>
    </w:p>
  </w:footnote>
  <w:footnote w:id="16">
    <w:p w:rsidR="006E4F26" w:rsidRPr="000C35FB" w:rsidRDefault="006E4F26">
      <w:pPr>
        <w:pStyle w:val="Voetnoottekst"/>
        <w:rPr>
          <w:lang w:val="en-US"/>
        </w:rPr>
      </w:pPr>
      <w:r>
        <w:rPr>
          <w:rStyle w:val="Voetnootmarkering"/>
        </w:rPr>
        <w:footnoteRef/>
      </w:r>
      <w:r w:rsidRPr="000C35FB">
        <w:rPr>
          <w:lang w:val="en-US"/>
        </w:rPr>
        <w:t xml:space="preserve"> Miscellaneous = </w:t>
      </w:r>
      <w:r>
        <w:rPr>
          <w:lang w:val="en-US"/>
        </w:rPr>
        <w:t xml:space="preserve">mix of different products / services for which only one or two similar </w:t>
      </w:r>
      <w:r w:rsidR="001B1B09">
        <w:rPr>
          <w:lang w:val="en-US"/>
        </w:rPr>
        <w:t>files</w:t>
      </w:r>
      <w:r>
        <w:rPr>
          <w:lang w:val="en-US"/>
        </w:rPr>
        <w:t xml:space="preserve"> were </w:t>
      </w:r>
      <w:proofErr w:type="spellStart"/>
      <w:r>
        <w:rPr>
          <w:lang w:val="en-US"/>
        </w:rPr>
        <w:t>registrated</w:t>
      </w:r>
      <w:proofErr w:type="spellEnd"/>
    </w:p>
  </w:footnote>
  <w:footnote w:id="17">
    <w:p w:rsidR="006E4F26" w:rsidRPr="001748AF" w:rsidRDefault="006E4F26">
      <w:pPr>
        <w:pStyle w:val="Voetnoottekst"/>
        <w:rPr>
          <w:lang w:val="en-US"/>
        </w:rPr>
      </w:pPr>
      <w:r>
        <w:rPr>
          <w:rStyle w:val="Voetnootmarkering"/>
        </w:rPr>
        <w:footnoteRef/>
      </w:r>
      <w:r w:rsidRPr="001748AF">
        <w:rPr>
          <w:lang w:val="en-US"/>
        </w:rPr>
        <w:t xml:space="preserve"> The </w:t>
      </w:r>
      <w:r>
        <w:rPr>
          <w:lang w:val="en-US"/>
        </w:rPr>
        <w:t>ENED</w:t>
      </w:r>
      <w:r w:rsidRPr="001748AF">
        <w:rPr>
          <w:lang w:val="en-US"/>
        </w:rPr>
        <w:t xml:space="preserve"> has got central teams for the procurement </w:t>
      </w:r>
      <w:r>
        <w:rPr>
          <w:lang w:val="en-US"/>
        </w:rPr>
        <w:t>of several product groups (mainly vehicles and facility products). The divisions of the ENED place their order with the central team for procurement, the central team handles the procurement dossier or orders under framework agreement.</w:t>
      </w:r>
    </w:p>
  </w:footnote>
  <w:footnote w:id="18">
    <w:p w:rsidR="006E4F26" w:rsidRPr="001748AF" w:rsidRDefault="006E4F26">
      <w:pPr>
        <w:pStyle w:val="Voetnoottekst"/>
        <w:rPr>
          <w:lang w:val="en-US"/>
        </w:rPr>
      </w:pPr>
      <w:r>
        <w:rPr>
          <w:rStyle w:val="Voetnootmarkering"/>
        </w:rPr>
        <w:footnoteRef/>
      </w:r>
      <w:r w:rsidRPr="001748AF">
        <w:rPr>
          <w:lang w:val="en-US"/>
        </w:rPr>
        <w:t xml:space="preserve"> </w:t>
      </w:r>
      <w:r>
        <w:rPr>
          <w:lang w:val="en-US"/>
        </w:rPr>
        <w:t xml:space="preserve">Cf. </w:t>
      </w:r>
      <w:r>
        <w:rPr>
          <w:lang w:val="en-US"/>
        </w:rPr>
        <w:fldChar w:fldCharType="begin"/>
      </w:r>
      <w:r>
        <w:rPr>
          <w:lang w:val="en-US"/>
        </w:rPr>
        <w:instrText xml:space="preserve"> REF _Ref448232129 \n \h </w:instrText>
      </w:r>
      <w:r>
        <w:rPr>
          <w:lang w:val="en-US"/>
        </w:rPr>
      </w:r>
      <w:r>
        <w:rPr>
          <w:lang w:val="en-US"/>
        </w:rPr>
        <w:fldChar w:fldCharType="separate"/>
      </w:r>
      <w:r>
        <w:rPr>
          <w:lang w:val="en-US"/>
        </w:rPr>
        <w:t>ADDENDUM 5</w:t>
      </w:r>
      <w:r>
        <w:rPr>
          <w:lang w:val="en-US"/>
        </w:rPr>
        <w:fldChar w:fldCharType="end"/>
      </w:r>
    </w:p>
  </w:footnote>
  <w:footnote w:id="19">
    <w:p w:rsidR="006E4F26" w:rsidRPr="0062489D" w:rsidRDefault="006E4F26">
      <w:pPr>
        <w:pStyle w:val="Voetnoottekst"/>
        <w:rPr>
          <w:lang w:val="en-US"/>
        </w:rPr>
      </w:pPr>
      <w:r>
        <w:rPr>
          <w:rStyle w:val="Voetnootmarkering"/>
        </w:rPr>
        <w:footnoteRef/>
      </w:r>
      <w:r w:rsidRPr="0062489D">
        <w:rPr>
          <w:lang w:val="en-US"/>
        </w:rPr>
        <w:t xml:space="preserve"> </w:t>
      </w:r>
      <w:r>
        <w:rPr>
          <w:lang w:val="en-US"/>
        </w:rPr>
        <w:t xml:space="preserve">This ENED team will give advice if available (e.g. because research was done earlier on) or will formulate advice in consultation with the central contact on SPP within the Government of Flanders (see </w:t>
      </w:r>
      <w:hyperlink r:id="rId1" w:history="1">
        <w:r w:rsidRPr="002762E9">
          <w:rPr>
            <w:rStyle w:val="Hyperlink"/>
            <w:lang w:val="en-US"/>
          </w:rPr>
          <w:t>http://overheid.vlaanderen.be/aanspreekpunt-duurzame-overheidsopdrachten</w:t>
        </w:r>
      </w:hyperlink>
      <w:r>
        <w:rPr>
          <w:lang w:val="en-US"/>
        </w:rPr>
        <w:t>)</w:t>
      </w:r>
    </w:p>
  </w:footnote>
  <w:footnote w:id="20">
    <w:p w:rsidR="006E4F26" w:rsidRPr="00B31BD4" w:rsidRDefault="006E4F26">
      <w:pPr>
        <w:pStyle w:val="Voetnoottekst"/>
        <w:rPr>
          <w:lang w:val="en-US"/>
        </w:rPr>
      </w:pPr>
      <w:r>
        <w:rPr>
          <w:rStyle w:val="Voetnootmarkering"/>
        </w:rPr>
        <w:footnoteRef/>
      </w:r>
      <w:r w:rsidRPr="006262A3">
        <w:rPr>
          <w:lang w:val="en-US"/>
        </w:rPr>
        <w:t xml:space="preserve"> The option ‘SPP criteria used’ is not available for p</w:t>
      </w:r>
      <w:r>
        <w:rPr>
          <w:lang w:val="en-US"/>
        </w:rPr>
        <w:t>r</w:t>
      </w:r>
      <w:r w:rsidRPr="006262A3">
        <w:rPr>
          <w:lang w:val="en-US"/>
        </w:rPr>
        <w:t>oduct groups for whic</w:t>
      </w:r>
      <w:r>
        <w:rPr>
          <w:lang w:val="en-US"/>
        </w:rPr>
        <w:t>h no minimum SPP criteria exist. Instead ‘No SPP criteria available’ or ‘No SPP criteria available (in development)’ is shown as the only option. That way the form avoids an impossible answer (better data quality) and informs correctly on the existence of SPP criteria.</w:t>
      </w:r>
    </w:p>
  </w:footnote>
  <w:footnote w:id="21">
    <w:p w:rsidR="006E4F26" w:rsidRPr="006E3D63" w:rsidRDefault="006E4F26" w:rsidP="00F43463">
      <w:pPr>
        <w:pStyle w:val="Voetnoottekst"/>
        <w:rPr>
          <w:lang w:val="en-US"/>
        </w:rPr>
      </w:pPr>
      <w:r>
        <w:rPr>
          <w:rStyle w:val="Voetnootmarkering"/>
        </w:rPr>
        <w:footnoteRef/>
      </w:r>
      <w:r w:rsidRPr="006E3D63">
        <w:rPr>
          <w:lang w:val="en-US"/>
        </w:rPr>
        <w:t xml:space="preserve"> </w:t>
      </w:r>
      <w:hyperlink r:id="rId2" w:history="1">
        <w:r w:rsidRPr="006E3D63">
          <w:rPr>
            <w:rStyle w:val="Hyperlink"/>
            <w:lang w:val="en-US"/>
          </w:rPr>
          <w:t>http://www.ecoscore.be/en</w:t>
        </w:r>
      </w:hyperlink>
      <w:r w:rsidRPr="006E3D63">
        <w:rPr>
          <w:lang w:val="en-US"/>
        </w:rPr>
        <w:t>: “The ecoscore allows us to evaluate the environmental performance of a vehicle by taking into account the most important environmental impact factors caused by the vehicle: global warming (mainly through CO2), air pollution (e.g., particulates and nitrogen oxides, impacting both human health and ecosystems) and noise nuisance. An ecoscore between 0 and 100 will be attributed to every vehicle. The closer to 100, the more environmentally friendly the vehicle is.”</w:t>
      </w:r>
    </w:p>
  </w:footnote>
  <w:footnote w:id="22">
    <w:p w:rsidR="006E4F26" w:rsidRPr="006E3D63" w:rsidRDefault="006E4F26" w:rsidP="00F43463">
      <w:pPr>
        <w:pStyle w:val="Voetnoottekst"/>
        <w:rPr>
          <w:lang w:val="en-US"/>
        </w:rPr>
      </w:pPr>
      <w:r>
        <w:rPr>
          <w:rStyle w:val="Voetnootmarkering"/>
        </w:rPr>
        <w:footnoteRef/>
      </w:r>
      <w:r w:rsidRPr="006E3D63">
        <w:rPr>
          <w:lang w:val="en-US"/>
        </w:rPr>
        <w:t xml:space="preserve"> For hybrid or electric vehicles or vehicles fuelled by CNG, the minimum ecoscore for gasoline applies</w:t>
      </w:r>
    </w:p>
  </w:footnote>
  <w:footnote w:id="23">
    <w:p w:rsidR="006E4F26" w:rsidRPr="00FC3969" w:rsidRDefault="006E4F26" w:rsidP="00F43463">
      <w:pPr>
        <w:pStyle w:val="Voetnoottekst"/>
        <w:rPr>
          <w:lang w:val="en-US"/>
        </w:rPr>
      </w:pPr>
      <w:r>
        <w:rPr>
          <w:rStyle w:val="Voetnootmarkering"/>
        </w:rPr>
        <w:footnoteRef/>
      </w:r>
      <w:r w:rsidRPr="00547E6E">
        <w:rPr>
          <w:lang w:val="en-US"/>
        </w:rPr>
        <w:t xml:space="preserve"> </w:t>
      </w:r>
      <w:hyperlink r:id="rId3" w:history="1">
        <w:r w:rsidRPr="00547E6E">
          <w:rPr>
            <w:rStyle w:val="Hyperlink"/>
            <w:lang w:val="en-US"/>
          </w:rPr>
          <w:t>http://www.anysurfer.be/nl/in-de-praktijk/checklist</w:t>
        </w:r>
      </w:hyperlink>
      <w:r w:rsidRPr="00547E6E">
        <w:rPr>
          <w:lang w:val="en-US"/>
        </w:rPr>
        <w:t xml:space="preserve"> - English information: </w:t>
      </w:r>
      <w:hyperlink r:id="rId4" w:history="1">
        <w:r w:rsidRPr="00547E6E">
          <w:rPr>
            <w:rStyle w:val="Hyperlink"/>
            <w:lang w:val="en-US"/>
          </w:rPr>
          <w:t>http://www.anysurfer.be/en</w:t>
        </w:r>
      </w:hyperlink>
    </w:p>
  </w:footnote>
  <w:footnote w:id="24">
    <w:p w:rsidR="006E4F26" w:rsidRPr="00D6556B" w:rsidRDefault="006E4F26" w:rsidP="00F43463">
      <w:pPr>
        <w:pStyle w:val="Voetnoottekst"/>
        <w:rPr>
          <w:lang w:val="en-US"/>
        </w:rPr>
      </w:pPr>
      <w:r>
        <w:rPr>
          <w:rStyle w:val="Voetnootmarkering"/>
        </w:rPr>
        <w:footnoteRef/>
      </w:r>
      <w:r w:rsidRPr="00D6556B">
        <w:rPr>
          <w:lang w:val="en-US"/>
        </w:rPr>
        <w:t xml:space="preserve"> The </w:t>
      </w:r>
      <w:r>
        <w:rPr>
          <w:lang w:val="en-US"/>
        </w:rPr>
        <w:t>ENED</w:t>
      </w:r>
      <w:r w:rsidRPr="00D6556B">
        <w:rPr>
          <w:lang w:val="en-US"/>
        </w:rPr>
        <w:t xml:space="preserve"> has no minimum criteria on for instance television sets, dishwashers …</w:t>
      </w:r>
      <w:r>
        <w:rPr>
          <w:lang w:val="en-US"/>
        </w:rPr>
        <w:t xml:space="preserve"> although the Energy Efficiency Directive had made the consideration on energy efficiency in procurement mandatory for a limited set of product groups. The reason for this is that the product groups are not significant within the purchases of the ENED. As </w:t>
      </w:r>
      <w:proofErr w:type="spellStart"/>
      <w:r>
        <w:rPr>
          <w:lang w:val="en-US"/>
        </w:rPr>
        <w:t>GreenS</w:t>
      </w:r>
      <w:proofErr w:type="spellEnd"/>
      <w:r>
        <w:rPr>
          <w:lang w:val="en-US"/>
        </w:rPr>
        <w:t xml:space="preserve"> is strongly focused on the energy aspects of GPP, the Energy Efficiency Directive (articles 5 &amp; 6) are interesting to read before drafting up criteria.</w:t>
      </w:r>
    </w:p>
  </w:footnote>
  <w:footnote w:id="25">
    <w:p w:rsidR="006E4F26" w:rsidRPr="00D6556B" w:rsidRDefault="006E4F26" w:rsidP="00F43463">
      <w:pPr>
        <w:pStyle w:val="Voetnoottekst"/>
        <w:rPr>
          <w:lang w:val="en-US"/>
        </w:rPr>
      </w:pPr>
      <w:r>
        <w:rPr>
          <w:rStyle w:val="Voetnootmarkering"/>
        </w:rPr>
        <w:footnoteRef/>
      </w:r>
      <w:r w:rsidRPr="00D6556B">
        <w:rPr>
          <w:lang w:val="en-US"/>
        </w:rPr>
        <w:t xml:space="preserve"> </w:t>
      </w:r>
      <w:hyperlink r:id="rId5" w:history="1">
        <w:r w:rsidRPr="00D6556B">
          <w:rPr>
            <w:rStyle w:val="Hyperlink"/>
            <w:lang w:val="en-US"/>
          </w:rPr>
          <w:t>http://www.ecoscore.be/en</w:t>
        </w:r>
      </w:hyperlink>
    </w:p>
  </w:footnote>
  <w:footnote w:id="26">
    <w:p w:rsidR="006E4F26" w:rsidRPr="001748AF" w:rsidRDefault="006E4F26">
      <w:pPr>
        <w:pStyle w:val="Voetnoottekst"/>
        <w:rPr>
          <w:lang w:val="en-US"/>
        </w:rPr>
      </w:pPr>
      <w:r>
        <w:rPr>
          <w:rStyle w:val="Voetnootmarkering"/>
        </w:rPr>
        <w:footnoteRef/>
      </w:r>
      <w:r w:rsidRPr="001748AF">
        <w:rPr>
          <w:lang w:val="en-US"/>
        </w:rPr>
        <w:t xml:space="preserve"> Translation limited to information relevant for SPP – </w:t>
      </w:r>
      <w:hyperlink r:id="rId6" w:history="1">
        <w:r w:rsidRPr="001748AF">
          <w:rPr>
            <w:rStyle w:val="Hyperlink"/>
            <w:lang w:val="en-US"/>
          </w:rPr>
          <w:t>click here</w:t>
        </w:r>
      </w:hyperlink>
      <w:r w:rsidRPr="001748AF">
        <w:rPr>
          <w:lang w:val="en-US"/>
        </w:rPr>
        <w:t xml:space="preserve"> to downloa</w:t>
      </w:r>
      <w:r>
        <w:rPr>
          <w:lang w:val="en-US"/>
        </w:rPr>
        <w:t>d the most recent Dutch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Pr="008C560C" w:rsidRDefault="006E4F26" w:rsidP="00E161ED">
    <w:pPr>
      <w:pStyle w:val="Koptekst"/>
      <w:jc w:val="right"/>
      <w:rPr>
        <w:sz w:val="32"/>
        <w:szCs w:val="32"/>
      </w:rPr>
    </w:pPr>
    <w:r w:rsidRPr="00F21311">
      <w:rPr>
        <w:noProof/>
      </w:rPr>
      <w:drawing>
        <wp:anchor distT="0" distB="0" distL="114300" distR="114300" simplePos="0" relativeHeight="251666432" behindDoc="0" locked="0" layoutInCell="1" allowOverlap="1" wp14:anchorId="332BA6CD" wp14:editId="2CAAC66C">
          <wp:simplePos x="0" y="0"/>
          <wp:positionH relativeFrom="page">
            <wp:posOffset>720090</wp:posOffset>
          </wp:positionH>
          <wp:positionV relativeFrom="page">
            <wp:posOffset>540385</wp:posOffset>
          </wp:positionV>
          <wp:extent cx="1551600" cy="838800"/>
          <wp:effectExtent l="0" t="0" r="0" b="0"/>
          <wp:wrapSquare wrapText="bothSides"/>
          <wp:docPr id="15"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1600" cy="838800"/>
                  </a:xfrm>
                  <a:prstGeom prst="rect">
                    <a:avLst/>
                  </a:prstGeom>
                </pic:spPr>
              </pic:pic>
            </a:graphicData>
          </a:graphic>
          <wp14:sizeRelH relativeFrom="page">
            <wp14:pctWidth>0</wp14:pctWidth>
          </wp14:sizeRelH>
          <wp14:sizeRelV relativeFrom="page">
            <wp14:pctHeight>0</wp14:pctHeight>
          </wp14:sizeRelV>
        </wp:anchor>
      </w:drawing>
    </w:r>
    <w:r w:rsidRPr="008C560C">
      <w:rPr>
        <w:sz w:val="32"/>
        <w:szCs w:val="32"/>
      </w:rPr>
      <w:t xml:space="preserve">/ </w:t>
    </w:r>
    <w:r>
      <w:rPr>
        <w:sz w:val="32"/>
        <w:szCs w:val="32"/>
      </w:rP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Default="006E4F2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Default="006E4F2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26" w:rsidRDefault="006E4F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CCC6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A4CCE0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982BDE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4E4E84D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08754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7D80C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212A78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99AA8C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534297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2464D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943282"/>
    <w:multiLevelType w:val="multilevel"/>
    <w:tmpl w:val="024212DA"/>
    <w:styleLink w:val="Pijltjes"/>
    <w:lvl w:ilvl="0">
      <w:start w:val="1"/>
      <w:numFmt w:val="bullet"/>
      <w:pStyle w:val="Pijl1"/>
      <w:lvlText w:val=""/>
      <w:lvlJc w:val="left"/>
      <w:pPr>
        <w:tabs>
          <w:tab w:val="num" w:pos="1276"/>
        </w:tabs>
        <w:ind w:left="1276" w:hanging="425"/>
      </w:pPr>
      <w:rPr>
        <w:rFonts w:ascii="Symbol" w:hAnsi="Symbol" w:hint="default"/>
      </w:rPr>
    </w:lvl>
    <w:lvl w:ilvl="1">
      <w:start w:val="1"/>
      <w:numFmt w:val="bullet"/>
      <w:pStyle w:val="Pijl2"/>
      <w:lvlText w:val=""/>
      <w:lvlJc w:val="left"/>
      <w:pPr>
        <w:tabs>
          <w:tab w:val="num" w:pos="1701"/>
        </w:tabs>
        <w:ind w:left="1701" w:hanging="425"/>
      </w:pPr>
      <w:rPr>
        <w:rFonts w:ascii="Symbol" w:hAnsi="Symbol" w:hint="default"/>
      </w:rPr>
    </w:lvl>
    <w:lvl w:ilvl="2">
      <w:start w:val="1"/>
      <w:numFmt w:val="bullet"/>
      <w:lvlText w:val=""/>
      <w:lvlJc w:val="left"/>
      <w:pPr>
        <w:tabs>
          <w:tab w:val="num" w:pos="2126"/>
        </w:tabs>
        <w:ind w:left="2126" w:hanging="425"/>
      </w:pPr>
      <w:rPr>
        <w:rFonts w:ascii="Symbol" w:hAnsi="Symbol"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Symbol" w:hAnsi="Symbol" w:hint="default"/>
      </w:rPr>
    </w:lvl>
    <w:lvl w:ilvl="6">
      <w:start w:val="1"/>
      <w:numFmt w:val="bullet"/>
      <w:lvlText w:val=""/>
      <w:lvlJc w:val="left"/>
      <w:pPr>
        <w:tabs>
          <w:tab w:val="num" w:pos="3827"/>
        </w:tabs>
        <w:ind w:left="3827" w:hanging="425"/>
      </w:pPr>
      <w:rPr>
        <w:rFonts w:ascii="Symbol" w:hAnsi="Symbol"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1">
    <w:nsid w:val="0FC94990"/>
    <w:multiLevelType w:val="multilevel"/>
    <w:tmpl w:val="FC96B116"/>
    <w:numStyleLink w:val="Letters"/>
  </w:abstractNum>
  <w:abstractNum w:abstractNumId="12">
    <w:nsid w:val="10CC1B6B"/>
    <w:multiLevelType w:val="multilevel"/>
    <w:tmpl w:val="5ACE0B4C"/>
    <w:styleLink w:val="Streepjes"/>
    <w:lvl w:ilvl="0">
      <w:start w:val="1"/>
      <w:numFmt w:val="bullet"/>
      <w:pStyle w:val="Streepje1"/>
      <w:lvlText w:val=""/>
      <w:lvlJc w:val="left"/>
      <w:pPr>
        <w:tabs>
          <w:tab w:val="num" w:pos="425"/>
        </w:tabs>
        <w:ind w:left="425" w:hanging="425"/>
      </w:pPr>
      <w:rPr>
        <w:rFonts w:ascii="Symbol" w:hAnsi="Symbol" w:hint="default"/>
      </w:rPr>
    </w:lvl>
    <w:lvl w:ilvl="1">
      <w:start w:val="1"/>
      <w:numFmt w:val="bullet"/>
      <w:pStyle w:val="Bollet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nsid w:val="20A227CA"/>
    <w:multiLevelType w:val="hybridMultilevel"/>
    <w:tmpl w:val="8C424C24"/>
    <w:lvl w:ilvl="0" w:tplc="69AC6D9C">
      <w:start w:val="1"/>
      <w:numFmt w:val="decimal"/>
      <w:pStyle w:val="Bijlagen"/>
      <w:lvlText w:val="ADDENDUM %1"/>
      <w:lvlJc w:val="left"/>
      <w:pPr>
        <w:ind w:left="360" w:hanging="360"/>
      </w:pPr>
      <w:rPr>
        <w:rFonts w:ascii="Calibri" w:hAnsi="Calibri" w:cs="Arial" w:hint="default"/>
        <w:b/>
        <w:bCs w:val="0"/>
        <w:i w:val="0"/>
        <w:iCs w:val="0"/>
        <w:color w:val="auto"/>
        <w:sz w:val="22"/>
        <w:szCs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72E3C81"/>
    <w:multiLevelType w:val="multilevel"/>
    <w:tmpl w:val="55D89C7C"/>
    <w:styleLink w:val="Bolletjes"/>
    <w:lvl w:ilvl="0">
      <w:start w:val="1"/>
      <w:numFmt w:val="bullet"/>
      <w:pStyle w:val="Bolletje1"/>
      <w:lvlText w:val=""/>
      <w:lvlJc w:val="left"/>
      <w:pPr>
        <w:tabs>
          <w:tab w:val="num" w:pos="425"/>
        </w:tabs>
        <w:ind w:left="425" w:hanging="425"/>
      </w:pPr>
      <w:rPr>
        <w:rFonts w:ascii="Symbol" w:hAnsi="Symbol" w:hint="default"/>
      </w:rPr>
    </w:lvl>
    <w:lvl w:ilvl="1">
      <w:start w:val="1"/>
      <w:numFmt w:val="bullet"/>
      <w:pStyle w:val="Streepje2"/>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Symbol" w:hAnsi="Symbol" w:hint="default"/>
      </w:rPr>
    </w:lvl>
  </w:abstractNum>
  <w:abstractNum w:abstractNumId="15">
    <w:nsid w:val="353F7498"/>
    <w:multiLevelType w:val="multilevel"/>
    <w:tmpl w:val="82E27FB4"/>
    <w:styleLink w:val="Koppen"/>
    <w:lvl w:ilvl="0">
      <w:start w:val="1"/>
      <w:numFmt w:val="decimal"/>
      <w:pStyle w:val="Kop1"/>
      <w:lvlText w:val="%1"/>
      <w:lvlJc w:val="left"/>
      <w:pPr>
        <w:tabs>
          <w:tab w:val="num" w:pos="425"/>
        </w:tabs>
        <w:ind w:left="425" w:hanging="425"/>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709"/>
        </w:tabs>
        <w:ind w:left="709" w:hanging="709"/>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992"/>
        </w:tabs>
        <w:ind w:left="992" w:hanging="992"/>
      </w:pPr>
      <w:rPr>
        <w:rFonts w:hint="default"/>
      </w:rPr>
    </w:lvl>
    <w:lvl w:ilvl="5">
      <w:start w:val="1"/>
      <w:numFmt w:val="decimal"/>
      <w:pStyle w:val="Kop6"/>
      <w:lvlText w:val="%1.%2.%3.%4.%6"/>
      <w:lvlJc w:val="left"/>
      <w:pPr>
        <w:tabs>
          <w:tab w:val="num" w:pos="1134"/>
        </w:tabs>
        <w:ind w:left="1134" w:hanging="1134"/>
      </w:pPr>
      <w:rPr>
        <w:rFonts w:hint="default"/>
      </w:rPr>
    </w:lvl>
    <w:lvl w:ilvl="6">
      <w:start w:val="1"/>
      <w:numFmt w:val="decimal"/>
      <w:pStyle w:val="Kop7"/>
      <w:lvlText w:val="%1.%2.%3.%4.%5.%6.%7"/>
      <w:lvlJc w:val="left"/>
      <w:pPr>
        <w:tabs>
          <w:tab w:val="num" w:pos="1276"/>
        </w:tabs>
        <w:ind w:left="1276" w:hanging="127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A9F1CF5"/>
    <w:multiLevelType w:val="multilevel"/>
    <w:tmpl w:val="63DEB70A"/>
    <w:styleLink w:val="Toelichtingopsomming"/>
    <w:lvl w:ilvl="0">
      <w:start w:val="1"/>
      <w:numFmt w:val="bullet"/>
      <w:pStyle w:val="ToelichtingBolletje"/>
      <w:lvlText w:val=""/>
      <w:lvlJc w:val="left"/>
      <w:pPr>
        <w:tabs>
          <w:tab w:val="num" w:pos="425"/>
        </w:tabs>
        <w:ind w:left="425" w:hanging="425"/>
      </w:pPr>
      <w:rPr>
        <w:rFonts w:ascii="Symbol" w:hAnsi="Symbol" w:hint="default"/>
      </w:rPr>
    </w:lvl>
    <w:lvl w:ilvl="1">
      <w:start w:val="1"/>
      <w:numFmt w:val="bullet"/>
      <w:pStyle w:val="ToelichtingStreepje"/>
      <w:lvlText w:val=""/>
      <w:lvlJc w:val="left"/>
      <w:pPr>
        <w:tabs>
          <w:tab w:val="num" w:pos="425"/>
        </w:tabs>
        <w:ind w:left="425" w:hanging="425"/>
      </w:pPr>
      <w:rPr>
        <w:rFonts w:ascii="Symbol" w:hAnsi="Symbol" w:hint="default"/>
      </w:rPr>
    </w:lvl>
    <w:lvl w:ilvl="2">
      <w:start w:val="1"/>
      <w:numFmt w:val="lowerLetter"/>
      <w:pStyle w:val="ToelichtingLetter"/>
      <w:lvlText w:val="%3)"/>
      <w:lvlJc w:val="left"/>
      <w:pPr>
        <w:tabs>
          <w:tab w:val="num" w:pos="425"/>
        </w:tabs>
        <w:ind w:left="425" w:hanging="425"/>
      </w:pPr>
      <w:rPr>
        <w:rFonts w:hint="default"/>
      </w:rPr>
    </w:lvl>
    <w:lvl w:ilvl="3">
      <w:start w:val="1"/>
      <w:numFmt w:val="decimal"/>
      <w:pStyle w:val="Toelichtingnummer"/>
      <w:lvlText w:val="%4)"/>
      <w:lvlJc w:val="left"/>
      <w:pPr>
        <w:tabs>
          <w:tab w:val="num" w:pos="425"/>
        </w:tabs>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E72481"/>
    <w:multiLevelType w:val="multilevel"/>
    <w:tmpl w:val="82E27FB4"/>
    <w:numStyleLink w:val="Koppen"/>
  </w:abstractNum>
  <w:abstractNum w:abstractNumId="18">
    <w:nsid w:val="408B56F1"/>
    <w:multiLevelType w:val="multilevel"/>
    <w:tmpl w:val="34C2490A"/>
    <w:styleLink w:val="Inspringing"/>
    <w:lvl w:ilvl="0">
      <w:start w:val="1"/>
      <w:numFmt w:val="none"/>
      <w:suff w:val="nothing"/>
      <w:lvlText w:val=""/>
      <w:lvlJc w:val="left"/>
      <w:pPr>
        <w:ind w:left="425" w:firstLine="0"/>
      </w:pPr>
    </w:lvl>
    <w:lvl w:ilvl="1">
      <w:start w:val="1"/>
      <w:numFmt w:val="none"/>
      <w:suff w:val="nothing"/>
      <w:lvlText w:val=""/>
      <w:lvlJc w:val="left"/>
      <w:pPr>
        <w:ind w:left="851" w:firstLine="0"/>
      </w:pPr>
    </w:lvl>
    <w:lvl w:ilvl="2">
      <w:start w:val="1"/>
      <w:numFmt w:val="none"/>
      <w:suff w:val="nothing"/>
      <w:lvlText w:val="%3"/>
      <w:lvlJc w:val="left"/>
      <w:pPr>
        <w:ind w:left="1276" w:firstLine="0"/>
      </w:pPr>
    </w:lvl>
    <w:lvl w:ilvl="3">
      <w:start w:val="1"/>
      <w:numFmt w:val="none"/>
      <w:suff w:val="nothing"/>
      <w:lvlText w:val=""/>
      <w:lvlJc w:val="left"/>
      <w:pPr>
        <w:ind w:left="1701" w:firstLine="0"/>
      </w:pPr>
    </w:lvl>
    <w:lvl w:ilvl="4">
      <w:start w:val="1"/>
      <w:numFmt w:val="none"/>
      <w:suff w:val="nothing"/>
      <w:lvlText w:val=""/>
      <w:lvlJc w:val="left"/>
      <w:pPr>
        <w:ind w:left="2126" w:firstLine="0"/>
      </w:pPr>
    </w:lvl>
    <w:lvl w:ilvl="5">
      <w:start w:val="1"/>
      <w:numFmt w:val="none"/>
      <w:suff w:val="nothing"/>
      <w:lvlText w:val=""/>
      <w:lvlJc w:val="left"/>
      <w:pPr>
        <w:ind w:left="2552" w:firstLine="0"/>
      </w:pPr>
    </w:lvl>
    <w:lvl w:ilvl="6">
      <w:start w:val="1"/>
      <w:numFmt w:val="none"/>
      <w:suff w:val="nothing"/>
      <w:lvlText w:val="%7"/>
      <w:lvlJc w:val="left"/>
      <w:pPr>
        <w:ind w:left="2977" w:firstLine="0"/>
      </w:pPr>
    </w:lvl>
    <w:lvl w:ilvl="7">
      <w:start w:val="1"/>
      <w:numFmt w:val="none"/>
      <w:suff w:val="nothing"/>
      <w:lvlText w:val="%8"/>
      <w:lvlJc w:val="left"/>
      <w:pPr>
        <w:ind w:left="3402" w:firstLine="0"/>
      </w:pPr>
    </w:lvl>
    <w:lvl w:ilvl="8">
      <w:start w:val="1"/>
      <w:numFmt w:val="none"/>
      <w:lvlText w:val="%9"/>
      <w:lvlJc w:val="left"/>
      <w:pPr>
        <w:ind w:left="3827" w:firstLine="0"/>
      </w:pPr>
    </w:lvl>
  </w:abstractNum>
  <w:abstractNum w:abstractNumId="19">
    <w:nsid w:val="48F76508"/>
    <w:multiLevelType w:val="multilevel"/>
    <w:tmpl w:val="FC96B116"/>
    <w:styleLink w:val="Letters"/>
    <w:lvl w:ilvl="0">
      <w:start w:val="1"/>
      <w:numFmt w:val="lowerLetter"/>
      <w:pStyle w:val="Letter1"/>
      <w:lvlText w:val="%1)"/>
      <w:lvlJc w:val="left"/>
      <w:pPr>
        <w:tabs>
          <w:tab w:val="num" w:pos="425"/>
        </w:tabs>
        <w:ind w:left="425" w:hanging="425"/>
      </w:pPr>
      <w:rPr>
        <w:rFonts w:hint="default"/>
      </w:rPr>
    </w:lvl>
    <w:lvl w:ilvl="1">
      <w:start w:val="1"/>
      <w:numFmt w:val="lowerLetter"/>
      <w:pStyle w:val="Lett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0">
    <w:nsid w:val="54F04596"/>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B3F1BAD"/>
    <w:multiLevelType w:val="multilevel"/>
    <w:tmpl w:val="21B0DB6C"/>
    <w:styleLink w:val="Nummers"/>
    <w:lvl w:ilvl="0">
      <w:start w:val="1"/>
      <w:numFmt w:val="decimal"/>
      <w:pStyle w:val="Nummer1"/>
      <w:lvlText w:val="%1."/>
      <w:lvlJc w:val="left"/>
      <w:pPr>
        <w:tabs>
          <w:tab w:val="num" w:pos="425"/>
        </w:tabs>
        <w:ind w:left="425" w:hanging="425"/>
      </w:pPr>
      <w:rPr>
        <w:rFonts w:hint="default"/>
      </w:rPr>
    </w:lvl>
    <w:lvl w:ilvl="1">
      <w:start w:val="1"/>
      <w:numFmt w:val="decimal"/>
      <w:pStyle w:val="Nummer2"/>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14"/>
  </w:num>
  <w:num w:numId="15">
    <w:abstractNumId w:val="19"/>
  </w:num>
  <w:num w:numId="16">
    <w:abstractNumId w:val="21"/>
  </w:num>
  <w:num w:numId="17">
    <w:abstractNumId w:val="12"/>
  </w:num>
  <w:num w:numId="18">
    <w:abstractNumId w:val="11"/>
  </w:num>
  <w:num w:numId="19">
    <w:abstractNumId w:val="15"/>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 w:ilvl="0">
        <w:start w:val="1"/>
        <w:numFmt w:val="decimal"/>
        <w:pStyle w:val="Kop1"/>
        <w:lvlText w:val="%1"/>
        <w:lvlJc w:val="left"/>
        <w:pPr>
          <w:tabs>
            <w:tab w:val="num" w:pos="425"/>
          </w:tabs>
          <w:ind w:left="425" w:hanging="425"/>
        </w:pPr>
        <w:rPr>
          <w:rFonts w:hint="default"/>
        </w:rPr>
      </w:lvl>
    </w:lvlOverride>
    <w:lvlOverride w:ilvl="1">
      <w:lvl w:ilvl="1">
        <w:start w:val="1"/>
        <w:numFmt w:val="decimal"/>
        <w:pStyle w:val="Kop2"/>
        <w:lvlText w:val="%1.%2"/>
        <w:lvlJc w:val="left"/>
        <w:pPr>
          <w:tabs>
            <w:tab w:val="num" w:pos="567"/>
          </w:tabs>
          <w:ind w:left="567" w:hanging="567"/>
        </w:pPr>
        <w:rPr>
          <w:rFonts w:hint="default"/>
        </w:rPr>
      </w:lvl>
    </w:lvlOverride>
    <w:lvlOverride w:ilvl="2">
      <w:lvl w:ilvl="2">
        <w:start w:val="1"/>
        <w:numFmt w:val="decimal"/>
        <w:pStyle w:val="Kop3"/>
        <w:lvlText w:val="%1.%2.%3"/>
        <w:lvlJc w:val="left"/>
        <w:pPr>
          <w:tabs>
            <w:tab w:val="num" w:pos="709"/>
          </w:tabs>
          <w:ind w:left="709" w:hanging="709"/>
        </w:pPr>
        <w:rPr>
          <w:rFonts w:hint="default"/>
        </w:rPr>
      </w:lvl>
    </w:lvlOverride>
    <w:lvlOverride w:ilvl="3">
      <w:lvl w:ilvl="3">
        <w:start w:val="1"/>
        <w:numFmt w:val="decimal"/>
        <w:pStyle w:val="Kop4"/>
        <w:lvlText w:val="%1.%2.%3.%4"/>
        <w:lvlJc w:val="left"/>
        <w:pPr>
          <w:tabs>
            <w:tab w:val="num" w:pos="851"/>
          </w:tabs>
          <w:ind w:left="851" w:hanging="851"/>
        </w:pPr>
        <w:rPr>
          <w:rFonts w:hint="default"/>
        </w:rPr>
      </w:lvl>
    </w:lvlOverride>
    <w:lvlOverride w:ilvl="4">
      <w:lvl w:ilvl="4">
        <w:start w:val="1"/>
        <w:numFmt w:val="decimal"/>
        <w:pStyle w:val="Kop5"/>
        <w:lvlText w:val="%1.%2.%3.%4.%5"/>
        <w:lvlJc w:val="left"/>
        <w:pPr>
          <w:tabs>
            <w:tab w:val="num" w:pos="992"/>
          </w:tabs>
          <w:ind w:left="992" w:hanging="992"/>
        </w:pPr>
        <w:rPr>
          <w:rFonts w:hint="default"/>
        </w:rPr>
      </w:lvl>
    </w:lvlOverride>
    <w:lvlOverride w:ilvl="5">
      <w:lvl w:ilvl="5">
        <w:start w:val="1"/>
        <w:numFmt w:val="decimal"/>
        <w:pStyle w:val="Kop6"/>
        <w:lvlText w:val="%1.%2.%3.%4.%6"/>
        <w:lvlJc w:val="left"/>
        <w:pPr>
          <w:tabs>
            <w:tab w:val="num" w:pos="1134"/>
          </w:tabs>
          <w:ind w:left="1134" w:hanging="1134"/>
        </w:pPr>
        <w:rPr>
          <w:rFonts w:hint="default"/>
        </w:rPr>
      </w:lvl>
    </w:lvlOverride>
    <w:lvlOverride w:ilvl="6">
      <w:lvl w:ilvl="6">
        <w:start w:val="1"/>
        <w:numFmt w:val="decimal"/>
        <w:pStyle w:val="Kop7"/>
        <w:lvlText w:val="%1.%2.%3.%4.%5.%6.%7"/>
        <w:lvlJc w:val="left"/>
        <w:pPr>
          <w:tabs>
            <w:tab w:val="num" w:pos="1276"/>
          </w:tabs>
          <w:ind w:left="1276" w:hanging="1276"/>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8"/>
  </w:num>
  <w:num w:numId="24">
    <w:abstractNumId w:val="17"/>
    <w:lvlOverride w:ilvl="0">
      <w:startOverride w:val="1"/>
      <w:lvl w:ilvl="0">
        <w:start w:val="1"/>
        <w:numFmt w:val="decimal"/>
        <w:pStyle w:val="Kop1"/>
        <w:lvlText w:val="%1"/>
        <w:lvlJc w:val="left"/>
        <w:pPr>
          <w:tabs>
            <w:tab w:val="num" w:pos="425"/>
          </w:tabs>
          <w:ind w:left="425" w:hanging="425"/>
        </w:pPr>
        <w:rPr>
          <w:rFonts w:hint="default"/>
        </w:rPr>
      </w:lvl>
    </w:lvlOverride>
    <w:lvlOverride w:ilvl="1">
      <w:startOverride w:val="1"/>
      <w:lvl w:ilvl="1">
        <w:start w:val="1"/>
        <w:numFmt w:val="decimal"/>
        <w:pStyle w:val="Kop2"/>
        <w:lvlText w:val="%1.%2"/>
        <w:lvlJc w:val="left"/>
        <w:pPr>
          <w:tabs>
            <w:tab w:val="num" w:pos="567"/>
          </w:tabs>
          <w:ind w:left="567" w:hanging="567"/>
        </w:pPr>
        <w:rPr>
          <w:rFonts w:hint="default"/>
        </w:rPr>
      </w:lvl>
    </w:lvlOverride>
    <w:lvlOverride w:ilvl="2">
      <w:startOverride w:val="1"/>
      <w:lvl w:ilvl="2">
        <w:start w:val="1"/>
        <w:numFmt w:val="decimal"/>
        <w:pStyle w:val="Kop3"/>
        <w:lvlText w:val="%1.%2.%3"/>
        <w:lvlJc w:val="left"/>
        <w:pPr>
          <w:tabs>
            <w:tab w:val="num" w:pos="709"/>
          </w:tabs>
          <w:ind w:left="709" w:hanging="709"/>
        </w:pPr>
        <w:rPr>
          <w:rFonts w:hint="default"/>
        </w:rPr>
      </w:lvl>
    </w:lvlOverride>
    <w:lvlOverride w:ilvl="3">
      <w:startOverride w:val="1"/>
      <w:lvl w:ilvl="3">
        <w:start w:val="1"/>
        <w:numFmt w:val="decimal"/>
        <w:pStyle w:val="Kop4"/>
        <w:lvlText w:val="%1.%2.%3.%4"/>
        <w:lvlJc w:val="left"/>
        <w:pPr>
          <w:tabs>
            <w:tab w:val="num" w:pos="851"/>
          </w:tabs>
          <w:ind w:left="851" w:hanging="851"/>
        </w:pPr>
        <w:rPr>
          <w:rFonts w:hint="default"/>
        </w:rPr>
      </w:lvl>
    </w:lvlOverride>
    <w:lvlOverride w:ilvl="4">
      <w:startOverride w:val="1"/>
      <w:lvl w:ilvl="4">
        <w:start w:val="1"/>
        <w:numFmt w:val="decimal"/>
        <w:pStyle w:val="Kop5"/>
        <w:lvlText w:val="%1.%2.%3.%4.%5"/>
        <w:lvlJc w:val="left"/>
        <w:pPr>
          <w:tabs>
            <w:tab w:val="num" w:pos="992"/>
          </w:tabs>
          <w:ind w:left="992" w:hanging="992"/>
        </w:pPr>
        <w:rPr>
          <w:rFonts w:hint="default"/>
        </w:rPr>
      </w:lvl>
    </w:lvlOverride>
    <w:lvlOverride w:ilvl="5">
      <w:startOverride w:val="1"/>
      <w:lvl w:ilvl="5">
        <w:start w:val="1"/>
        <w:numFmt w:val="decimal"/>
        <w:pStyle w:val="Kop6"/>
        <w:lvlText w:val="%1.%2.%3.%4.%6"/>
        <w:lvlJc w:val="left"/>
        <w:pPr>
          <w:tabs>
            <w:tab w:val="num" w:pos="1134"/>
          </w:tabs>
          <w:ind w:left="1134" w:hanging="1134"/>
        </w:pPr>
        <w:rPr>
          <w:rFonts w:hint="default"/>
        </w:rPr>
      </w:lvl>
    </w:lvlOverride>
    <w:lvlOverride w:ilvl="6">
      <w:startOverride w:val="1"/>
      <w:lvl w:ilvl="6">
        <w:start w:val="1"/>
        <w:numFmt w:val="decimal"/>
        <w:pStyle w:val="Kop7"/>
        <w:lvlText w:val="%1.%2.%3.%4.%5.%6.%7"/>
        <w:lvlJc w:val="left"/>
        <w:pPr>
          <w:tabs>
            <w:tab w:val="num" w:pos="1276"/>
          </w:tabs>
          <w:ind w:left="1276" w:hanging="1276"/>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 w:ilvl="0">
        <w:start w:val="1"/>
        <w:numFmt w:val="decimal"/>
        <w:pStyle w:val="Kop1"/>
        <w:lvlText w:val="%1"/>
        <w:lvlJc w:val="left"/>
        <w:pPr>
          <w:tabs>
            <w:tab w:val="num" w:pos="425"/>
          </w:tabs>
          <w:ind w:left="425" w:hanging="425"/>
        </w:pPr>
        <w:rPr>
          <w:rFonts w:hint="default"/>
        </w:rPr>
      </w:lvl>
    </w:lvlOverride>
    <w:lvlOverride w:ilvl="1">
      <w:startOverride w:val="1"/>
      <w:lvl w:ilvl="1">
        <w:start w:val="1"/>
        <w:numFmt w:val="decimal"/>
        <w:pStyle w:val="Kop2"/>
        <w:lvlText w:val="%1.%2"/>
        <w:lvlJc w:val="left"/>
        <w:pPr>
          <w:tabs>
            <w:tab w:val="num" w:pos="567"/>
          </w:tabs>
          <w:ind w:left="567" w:hanging="567"/>
        </w:pPr>
        <w:rPr>
          <w:rFonts w:hint="default"/>
        </w:rPr>
      </w:lvl>
    </w:lvlOverride>
    <w:lvlOverride w:ilvl="2">
      <w:startOverride w:val="1"/>
      <w:lvl w:ilvl="2">
        <w:start w:val="1"/>
        <w:numFmt w:val="decimal"/>
        <w:pStyle w:val="Kop3"/>
        <w:lvlText w:val="%1.%2.%3"/>
        <w:lvlJc w:val="left"/>
        <w:pPr>
          <w:tabs>
            <w:tab w:val="num" w:pos="709"/>
          </w:tabs>
          <w:ind w:left="709" w:hanging="709"/>
        </w:pPr>
        <w:rPr>
          <w:rFonts w:hint="default"/>
        </w:rPr>
      </w:lvl>
    </w:lvlOverride>
    <w:lvlOverride w:ilvl="3">
      <w:startOverride w:val="1"/>
      <w:lvl w:ilvl="3">
        <w:start w:val="1"/>
        <w:numFmt w:val="decimal"/>
        <w:pStyle w:val="Kop4"/>
        <w:lvlText w:val="%1.%2.%3.%4"/>
        <w:lvlJc w:val="left"/>
        <w:pPr>
          <w:tabs>
            <w:tab w:val="num" w:pos="851"/>
          </w:tabs>
          <w:ind w:left="851" w:hanging="851"/>
        </w:pPr>
        <w:rPr>
          <w:rFonts w:hint="default"/>
        </w:rPr>
      </w:lvl>
    </w:lvlOverride>
    <w:lvlOverride w:ilvl="4">
      <w:startOverride w:val="1"/>
      <w:lvl w:ilvl="4">
        <w:start w:val="1"/>
        <w:numFmt w:val="decimal"/>
        <w:pStyle w:val="Kop5"/>
        <w:lvlText w:val="%1.%2.%3.%4.%5"/>
        <w:lvlJc w:val="left"/>
        <w:pPr>
          <w:tabs>
            <w:tab w:val="num" w:pos="992"/>
          </w:tabs>
          <w:ind w:left="992" w:hanging="992"/>
        </w:pPr>
        <w:rPr>
          <w:rFonts w:hint="default"/>
        </w:rPr>
      </w:lvl>
    </w:lvlOverride>
    <w:lvlOverride w:ilvl="5">
      <w:startOverride w:val="1"/>
      <w:lvl w:ilvl="5">
        <w:start w:val="1"/>
        <w:numFmt w:val="decimal"/>
        <w:pStyle w:val="Kop6"/>
        <w:lvlText w:val="%1.%2.%3.%4.%6"/>
        <w:lvlJc w:val="left"/>
        <w:pPr>
          <w:tabs>
            <w:tab w:val="num" w:pos="1134"/>
          </w:tabs>
          <w:ind w:left="1134" w:hanging="1134"/>
        </w:pPr>
        <w:rPr>
          <w:rFonts w:hint="default"/>
        </w:rPr>
      </w:lvl>
    </w:lvlOverride>
    <w:lvlOverride w:ilvl="6">
      <w:startOverride w:val="1"/>
      <w:lvl w:ilvl="6">
        <w:start w:val="1"/>
        <w:numFmt w:val="decimal"/>
        <w:pStyle w:val="Kop7"/>
        <w:lvlText w:val="%1.%2.%3.%4.%5.%6.%7"/>
        <w:lvlJc w:val="left"/>
        <w:pPr>
          <w:tabs>
            <w:tab w:val="num" w:pos="1276"/>
          </w:tabs>
          <w:ind w:left="1276" w:hanging="1276"/>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2"/>
  </w:num>
  <w:num w:numId="29">
    <w:abstractNumId w:val="14"/>
  </w:num>
  <w:num w:numId="30">
    <w:abstractNumId w:val="1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8"/>
    <w:rsid w:val="00001AE6"/>
    <w:rsid w:val="00001B72"/>
    <w:rsid w:val="00003DF6"/>
    <w:rsid w:val="0002516C"/>
    <w:rsid w:val="000273C4"/>
    <w:rsid w:val="00034278"/>
    <w:rsid w:val="000467A8"/>
    <w:rsid w:val="00050356"/>
    <w:rsid w:val="00056179"/>
    <w:rsid w:val="00060BEA"/>
    <w:rsid w:val="000635C7"/>
    <w:rsid w:val="00067DD3"/>
    <w:rsid w:val="00071F4E"/>
    <w:rsid w:val="00074586"/>
    <w:rsid w:val="00077195"/>
    <w:rsid w:val="00082282"/>
    <w:rsid w:val="0008762D"/>
    <w:rsid w:val="000A6FD0"/>
    <w:rsid w:val="000B1E50"/>
    <w:rsid w:val="000B44E7"/>
    <w:rsid w:val="000B493F"/>
    <w:rsid w:val="000B4F77"/>
    <w:rsid w:val="000C35FB"/>
    <w:rsid w:val="000C4A06"/>
    <w:rsid w:val="000C6675"/>
    <w:rsid w:val="000D1363"/>
    <w:rsid w:val="000D71D4"/>
    <w:rsid w:val="000E051E"/>
    <w:rsid w:val="000E1F64"/>
    <w:rsid w:val="000E2282"/>
    <w:rsid w:val="000E7BD8"/>
    <w:rsid w:val="00104FF0"/>
    <w:rsid w:val="001116F2"/>
    <w:rsid w:val="001172B8"/>
    <w:rsid w:val="0012296E"/>
    <w:rsid w:val="0013182D"/>
    <w:rsid w:val="0013693F"/>
    <w:rsid w:val="00142B1E"/>
    <w:rsid w:val="0014586A"/>
    <w:rsid w:val="001538E4"/>
    <w:rsid w:val="00157CE4"/>
    <w:rsid w:val="00161518"/>
    <w:rsid w:val="0016176E"/>
    <w:rsid w:val="0016310E"/>
    <w:rsid w:val="00163A01"/>
    <w:rsid w:val="001654CC"/>
    <w:rsid w:val="00170906"/>
    <w:rsid w:val="001748AF"/>
    <w:rsid w:val="00175EC1"/>
    <w:rsid w:val="0017688C"/>
    <w:rsid w:val="00183AE5"/>
    <w:rsid w:val="00194FE4"/>
    <w:rsid w:val="001A13D4"/>
    <w:rsid w:val="001A1F13"/>
    <w:rsid w:val="001A3D9B"/>
    <w:rsid w:val="001A6744"/>
    <w:rsid w:val="001A7E6B"/>
    <w:rsid w:val="001B1613"/>
    <w:rsid w:val="001B1B09"/>
    <w:rsid w:val="001B6425"/>
    <w:rsid w:val="001B762E"/>
    <w:rsid w:val="001C773F"/>
    <w:rsid w:val="001D1BB6"/>
    <w:rsid w:val="001E1353"/>
    <w:rsid w:val="001E1D45"/>
    <w:rsid w:val="001E1F4B"/>
    <w:rsid w:val="001E38A6"/>
    <w:rsid w:val="001E403D"/>
    <w:rsid w:val="001E7ACF"/>
    <w:rsid w:val="001E7D29"/>
    <w:rsid w:val="001E7D79"/>
    <w:rsid w:val="001F5EC1"/>
    <w:rsid w:val="00201EBC"/>
    <w:rsid w:val="00202E0A"/>
    <w:rsid w:val="00216569"/>
    <w:rsid w:val="00216ACF"/>
    <w:rsid w:val="00227834"/>
    <w:rsid w:val="00234378"/>
    <w:rsid w:val="00237CB6"/>
    <w:rsid w:val="00240673"/>
    <w:rsid w:val="00241877"/>
    <w:rsid w:val="0024694D"/>
    <w:rsid w:val="00252780"/>
    <w:rsid w:val="00253ED0"/>
    <w:rsid w:val="00255A15"/>
    <w:rsid w:val="00257376"/>
    <w:rsid w:val="00272850"/>
    <w:rsid w:val="00274296"/>
    <w:rsid w:val="00276614"/>
    <w:rsid w:val="00276D77"/>
    <w:rsid w:val="00282FDF"/>
    <w:rsid w:val="002841EE"/>
    <w:rsid w:val="00285812"/>
    <w:rsid w:val="0028717F"/>
    <w:rsid w:val="002878BF"/>
    <w:rsid w:val="00290AF9"/>
    <w:rsid w:val="00292815"/>
    <w:rsid w:val="00293220"/>
    <w:rsid w:val="002A49BB"/>
    <w:rsid w:val="002A511E"/>
    <w:rsid w:val="002A6CFB"/>
    <w:rsid w:val="002B0EA7"/>
    <w:rsid w:val="002B16DB"/>
    <w:rsid w:val="002B2D63"/>
    <w:rsid w:val="002B5886"/>
    <w:rsid w:val="002B6794"/>
    <w:rsid w:val="002C0593"/>
    <w:rsid w:val="002C2792"/>
    <w:rsid w:val="002D37BF"/>
    <w:rsid w:val="002D5F8F"/>
    <w:rsid w:val="002D67D7"/>
    <w:rsid w:val="002D7209"/>
    <w:rsid w:val="002E6856"/>
    <w:rsid w:val="002F0B77"/>
    <w:rsid w:val="002F22F6"/>
    <w:rsid w:val="002F336C"/>
    <w:rsid w:val="002F3948"/>
    <w:rsid w:val="00300835"/>
    <w:rsid w:val="00305074"/>
    <w:rsid w:val="0031601D"/>
    <w:rsid w:val="00316140"/>
    <w:rsid w:val="003375D9"/>
    <w:rsid w:val="003411E0"/>
    <w:rsid w:val="00343C0F"/>
    <w:rsid w:val="00345A9B"/>
    <w:rsid w:val="00350804"/>
    <w:rsid w:val="00354180"/>
    <w:rsid w:val="003573B1"/>
    <w:rsid w:val="00357AE4"/>
    <w:rsid w:val="003610C6"/>
    <w:rsid w:val="003616AF"/>
    <w:rsid w:val="00362F84"/>
    <w:rsid w:val="00364A90"/>
    <w:rsid w:val="003700FE"/>
    <w:rsid w:val="00370C82"/>
    <w:rsid w:val="00370DC8"/>
    <w:rsid w:val="0037124D"/>
    <w:rsid w:val="00375370"/>
    <w:rsid w:val="00382D20"/>
    <w:rsid w:val="00383A5D"/>
    <w:rsid w:val="00395002"/>
    <w:rsid w:val="003B141E"/>
    <w:rsid w:val="003B3437"/>
    <w:rsid w:val="003B3E40"/>
    <w:rsid w:val="003B4909"/>
    <w:rsid w:val="003C7F7A"/>
    <w:rsid w:val="003D0104"/>
    <w:rsid w:val="003D12E8"/>
    <w:rsid w:val="003E018D"/>
    <w:rsid w:val="003E3641"/>
    <w:rsid w:val="003E50B0"/>
    <w:rsid w:val="003E5481"/>
    <w:rsid w:val="003F1A01"/>
    <w:rsid w:val="003F22CE"/>
    <w:rsid w:val="003F2A3E"/>
    <w:rsid w:val="003F3419"/>
    <w:rsid w:val="004039DE"/>
    <w:rsid w:val="00403B97"/>
    <w:rsid w:val="00426A07"/>
    <w:rsid w:val="004341AF"/>
    <w:rsid w:val="004463E6"/>
    <w:rsid w:val="004479DC"/>
    <w:rsid w:val="004513DD"/>
    <w:rsid w:val="00452480"/>
    <w:rsid w:val="00454D6D"/>
    <w:rsid w:val="00456A3F"/>
    <w:rsid w:val="00457CD2"/>
    <w:rsid w:val="00480E17"/>
    <w:rsid w:val="0048273E"/>
    <w:rsid w:val="00483F77"/>
    <w:rsid w:val="00486389"/>
    <w:rsid w:val="00492C11"/>
    <w:rsid w:val="00495389"/>
    <w:rsid w:val="0049760F"/>
    <w:rsid w:val="004A077B"/>
    <w:rsid w:val="004A0DA7"/>
    <w:rsid w:val="004A3290"/>
    <w:rsid w:val="004A35BB"/>
    <w:rsid w:val="004A37F1"/>
    <w:rsid w:val="004A5AB2"/>
    <w:rsid w:val="004A6490"/>
    <w:rsid w:val="004B4582"/>
    <w:rsid w:val="004C3698"/>
    <w:rsid w:val="004C4235"/>
    <w:rsid w:val="004C47ED"/>
    <w:rsid w:val="004C59E4"/>
    <w:rsid w:val="004C75C1"/>
    <w:rsid w:val="004D672A"/>
    <w:rsid w:val="004D769D"/>
    <w:rsid w:val="004E0555"/>
    <w:rsid w:val="004E0B2F"/>
    <w:rsid w:val="004E3DCD"/>
    <w:rsid w:val="004E4C88"/>
    <w:rsid w:val="004E72C6"/>
    <w:rsid w:val="004E7CAD"/>
    <w:rsid w:val="00514BDA"/>
    <w:rsid w:val="0051671D"/>
    <w:rsid w:val="0051768C"/>
    <w:rsid w:val="00522C1E"/>
    <w:rsid w:val="00527DD4"/>
    <w:rsid w:val="005307B9"/>
    <w:rsid w:val="005328D8"/>
    <w:rsid w:val="00534B25"/>
    <w:rsid w:val="0053554C"/>
    <w:rsid w:val="00536A3C"/>
    <w:rsid w:val="00541F7E"/>
    <w:rsid w:val="00542D65"/>
    <w:rsid w:val="00571E92"/>
    <w:rsid w:val="005842E6"/>
    <w:rsid w:val="005A5393"/>
    <w:rsid w:val="005B0B2D"/>
    <w:rsid w:val="005B14E0"/>
    <w:rsid w:val="005B33E1"/>
    <w:rsid w:val="005B3BA2"/>
    <w:rsid w:val="005B4972"/>
    <w:rsid w:val="005B5856"/>
    <w:rsid w:val="005B6860"/>
    <w:rsid w:val="005D76B9"/>
    <w:rsid w:val="005F03A9"/>
    <w:rsid w:val="005F72DC"/>
    <w:rsid w:val="006002C4"/>
    <w:rsid w:val="006005BC"/>
    <w:rsid w:val="006115B5"/>
    <w:rsid w:val="00614660"/>
    <w:rsid w:val="00616811"/>
    <w:rsid w:val="006209EE"/>
    <w:rsid w:val="00620FD6"/>
    <w:rsid w:val="0062489D"/>
    <w:rsid w:val="00624BEA"/>
    <w:rsid w:val="006262A3"/>
    <w:rsid w:val="00642A7F"/>
    <w:rsid w:val="00642CF2"/>
    <w:rsid w:val="0064301C"/>
    <w:rsid w:val="006439FA"/>
    <w:rsid w:val="006456C9"/>
    <w:rsid w:val="00652580"/>
    <w:rsid w:val="00654F7F"/>
    <w:rsid w:val="006625A5"/>
    <w:rsid w:val="006633D2"/>
    <w:rsid w:val="00667D01"/>
    <w:rsid w:val="00681DFB"/>
    <w:rsid w:val="00683A53"/>
    <w:rsid w:val="00691C43"/>
    <w:rsid w:val="00692CA8"/>
    <w:rsid w:val="00693F33"/>
    <w:rsid w:val="00694BB1"/>
    <w:rsid w:val="00695034"/>
    <w:rsid w:val="006A26E3"/>
    <w:rsid w:val="006A276B"/>
    <w:rsid w:val="006B120D"/>
    <w:rsid w:val="006B5184"/>
    <w:rsid w:val="006B74CC"/>
    <w:rsid w:val="006C27A5"/>
    <w:rsid w:val="006C6FDA"/>
    <w:rsid w:val="006C7297"/>
    <w:rsid w:val="006D0049"/>
    <w:rsid w:val="006E29A9"/>
    <w:rsid w:val="006E3338"/>
    <w:rsid w:val="006E4F26"/>
    <w:rsid w:val="006F09D5"/>
    <w:rsid w:val="006F4DDA"/>
    <w:rsid w:val="006F59DA"/>
    <w:rsid w:val="006F67C3"/>
    <w:rsid w:val="006F7A35"/>
    <w:rsid w:val="00713566"/>
    <w:rsid w:val="00716BC4"/>
    <w:rsid w:val="00721D01"/>
    <w:rsid w:val="00723AB1"/>
    <w:rsid w:val="00727125"/>
    <w:rsid w:val="00733C52"/>
    <w:rsid w:val="007473FD"/>
    <w:rsid w:val="00750E64"/>
    <w:rsid w:val="007511F9"/>
    <w:rsid w:val="00761829"/>
    <w:rsid w:val="007651AF"/>
    <w:rsid w:val="00770774"/>
    <w:rsid w:val="00772821"/>
    <w:rsid w:val="00774705"/>
    <w:rsid w:val="00774EC7"/>
    <w:rsid w:val="007802B0"/>
    <w:rsid w:val="0078228B"/>
    <w:rsid w:val="007852E1"/>
    <w:rsid w:val="00790AB6"/>
    <w:rsid w:val="00791034"/>
    <w:rsid w:val="00792E6C"/>
    <w:rsid w:val="00795C74"/>
    <w:rsid w:val="00795D31"/>
    <w:rsid w:val="007A7E62"/>
    <w:rsid w:val="007B38E9"/>
    <w:rsid w:val="007B666F"/>
    <w:rsid w:val="007B73DF"/>
    <w:rsid w:val="007C14D7"/>
    <w:rsid w:val="007C53C6"/>
    <w:rsid w:val="007C7832"/>
    <w:rsid w:val="007D20F1"/>
    <w:rsid w:val="007D2292"/>
    <w:rsid w:val="007D490E"/>
    <w:rsid w:val="007E5A19"/>
    <w:rsid w:val="007E722A"/>
    <w:rsid w:val="007F3580"/>
    <w:rsid w:val="007F5243"/>
    <w:rsid w:val="00802844"/>
    <w:rsid w:val="00803239"/>
    <w:rsid w:val="00806D3D"/>
    <w:rsid w:val="008100F1"/>
    <w:rsid w:val="00814BE7"/>
    <w:rsid w:val="00817255"/>
    <w:rsid w:val="008172DF"/>
    <w:rsid w:val="00822972"/>
    <w:rsid w:val="00823FEA"/>
    <w:rsid w:val="00826A85"/>
    <w:rsid w:val="00826B5A"/>
    <w:rsid w:val="008441ED"/>
    <w:rsid w:val="00846288"/>
    <w:rsid w:val="00846330"/>
    <w:rsid w:val="00847E90"/>
    <w:rsid w:val="0085117B"/>
    <w:rsid w:val="00853DE9"/>
    <w:rsid w:val="008542BF"/>
    <w:rsid w:val="008576DA"/>
    <w:rsid w:val="00860E77"/>
    <w:rsid w:val="0086186E"/>
    <w:rsid w:val="00863450"/>
    <w:rsid w:val="0086441D"/>
    <w:rsid w:val="00866F97"/>
    <w:rsid w:val="00866FA1"/>
    <w:rsid w:val="00867CB7"/>
    <w:rsid w:val="00870A5C"/>
    <w:rsid w:val="00870E4C"/>
    <w:rsid w:val="00871B8F"/>
    <w:rsid w:val="00872242"/>
    <w:rsid w:val="00876AAC"/>
    <w:rsid w:val="00880F71"/>
    <w:rsid w:val="00881BE6"/>
    <w:rsid w:val="00883175"/>
    <w:rsid w:val="00886F9D"/>
    <w:rsid w:val="008A1102"/>
    <w:rsid w:val="008A12B1"/>
    <w:rsid w:val="008A466B"/>
    <w:rsid w:val="008A66B4"/>
    <w:rsid w:val="008A74FE"/>
    <w:rsid w:val="008C2168"/>
    <w:rsid w:val="008C2858"/>
    <w:rsid w:val="008C560C"/>
    <w:rsid w:val="008D0FF0"/>
    <w:rsid w:val="008D20ED"/>
    <w:rsid w:val="008D7EF7"/>
    <w:rsid w:val="008E1208"/>
    <w:rsid w:val="008E2A3E"/>
    <w:rsid w:val="008E3D81"/>
    <w:rsid w:val="009009EB"/>
    <w:rsid w:val="00901CE7"/>
    <w:rsid w:val="00903BDE"/>
    <w:rsid w:val="00906249"/>
    <w:rsid w:val="009170EB"/>
    <w:rsid w:val="00925918"/>
    <w:rsid w:val="00926E67"/>
    <w:rsid w:val="00932179"/>
    <w:rsid w:val="00936400"/>
    <w:rsid w:val="00937946"/>
    <w:rsid w:val="0094688C"/>
    <w:rsid w:val="00947BB2"/>
    <w:rsid w:val="00950407"/>
    <w:rsid w:val="00950B92"/>
    <w:rsid w:val="00950D37"/>
    <w:rsid w:val="00951CCC"/>
    <w:rsid w:val="00961358"/>
    <w:rsid w:val="009615C6"/>
    <w:rsid w:val="00963B64"/>
    <w:rsid w:val="00970969"/>
    <w:rsid w:val="00972361"/>
    <w:rsid w:val="00973CB7"/>
    <w:rsid w:val="00975538"/>
    <w:rsid w:val="0098363D"/>
    <w:rsid w:val="00986809"/>
    <w:rsid w:val="0099533B"/>
    <w:rsid w:val="0099741E"/>
    <w:rsid w:val="009975ED"/>
    <w:rsid w:val="00997A99"/>
    <w:rsid w:val="009A1405"/>
    <w:rsid w:val="009A48B2"/>
    <w:rsid w:val="009A4EE5"/>
    <w:rsid w:val="009B70E9"/>
    <w:rsid w:val="009C59B7"/>
    <w:rsid w:val="009C6564"/>
    <w:rsid w:val="009D3E7A"/>
    <w:rsid w:val="009E4A4C"/>
    <w:rsid w:val="009F1117"/>
    <w:rsid w:val="00A07B8E"/>
    <w:rsid w:val="00A1357E"/>
    <w:rsid w:val="00A223A5"/>
    <w:rsid w:val="00A304A3"/>
    <w:rsid w:val="00A37E65"/>
    <w:rsid w:val="00A429D6"/>
    <w:rsid w:val="00A51D69"/>
    <w:rsid w:val="00A70071"/>
    <w:rsid w:val="00A71670"/>
    <w:rsid w:val="00A7404D"/>
    <w:rsid w:val="00A84B09"/>
    <w:rsid w:val="00A92F6A"/>
    <w:rsid w:val="00A95EF5"/>
    <w:rsid w:val="00AA19BF"/>
    <w:rsid w:val="00AC226F"/>
    <w:rsid w:val="00AC2CFF"/>
    <w:rsid w:val="00AD46D9"/>
    <w:rsid w:val="00AD6B0D"/>
    <w:rsid w:val="00AE2A1F"/>
    <w:rsid w:val="00AE4903"/>
    <w:rsid w:val="00AF26A4"/>
    <w:rsid w:val="00AF4E6A"/>
    <w:rsid w:val="00B074D2"/>
    <w:rsid w:val="00B10D14"/>
    <w:rsid w:val="00B1401F"/>
    <w:rsid w:val="00B15C19"/>
    <w:rsid w:val="00B23AFB"/>
    <w:rsid w:val="00B23B76"/>
    <w:rsid w:val="00B2427D"/>
    <w:rsid w:val="00B27430"/>
    <w:rsid w:val="00B30762"/>
    <w:rsid w:val="00B31BD4"/>
    <w:rsid w:val="00B326A1"/>
    <w:rsid w:val="00B32999"/>
    <w:rsid w:val="00B32F29"/>
    <w:rsid w:val="00B35710"/>
    <w:rsid w:val="00B36E38"/>
    <w:rsid w:val="00B45621"/>
    <w:rsid w:val="00B50495"/>
    <w:rsid w:val="00B5172D"/>
    <w:rsid w:val="00B57D01"/>
    <w:rsid w:val="00B63C10"/>
    <w:rsid w:val="00B673B5"/>
    <w:rsid w:val="00B67FA9"/>
    <w:rsid w:val="00B704BD"/>
    <w:rsid w:val="00B76540"/>
    <w:rsid w:val="00B80F98"/>
    <w:rsid w:val="00B81502"/>
    <w:rsid w:val="00B90A2B"/>
    <w:rsid w:val="00B93395"/>
    <w:rsid w:val="00B93842"/>
    <w:rsid w:val="00BA0705"/>
    <w:rsid w:val="00BA0761"/>
    <w:rsid w:val="00BA3CD2"/>
    <w:rsid w:val="00BB111F"/>
    <w:rsid w:val="00BB2A50"/>
    <w:rsid w:val="00BB55F2"/>
    <w:rsid w:val="00BC684B"/>
    <w:rsid w:val="00BD4E33"/>
    <w:rsid w:val="00BD5823"/>
    <w:rsid w:val="00BE7930"/>
    <w:rsid w:val="00BF50F9"/>
    <w:rsid w:val="00BF7357"/>
    <w:rsid w:val="00C031BF"/>
    <w:rsid w:val="00C0432D"/>
    <w:rsid w:val="00C06BF5"/>
    <w:rsid w:val="00C11273"/>
    <w:rsid w:val="00C11B63"/>
    <w:rsid w:val="00C11CA1"/>
    <w:rsid w:val="00C125EC"/>
    <w:rsid w:val="00C17D3D"/>
    <w:rsid w:val="00C2052B"/>
    <w:rsid w:val="00C2316C"/>
    <w:rsid w:val="00C23966"/>
    <w:rsid w:val="00C24940"/>
    <w:rsid w:val="00C30754"/>
    <w:rsid w:val="00C353EA"/>
    <w:rsid w:val="00C37125"/>
    <w:rsid w:val="00C376B8"/>
    <w:rsid w:val="00C402C6"/>
    <w:rsid w:val="00C41DBE"/>
    <w:rsid w:val="00C4310F"/>
    <w:rsid w:val="00C456CA"/>
    <w:rsid w:val="00C46998"/>
    <w:rsid w:val="00C469C4"/>
    <w:rsid w:val="00C57E65"/>
    <w:rsid w:val="00C71F3F"/>
    <w:rsid w:val="00C768D5"/>
    <w:rsid w:val="00C92382"/>
    <w:rsid w:val="00C9550B"/>
    <w:rsid w:val="00C97F5E"/>
    <w:rsid w:val="00CA37BE"/>
    <w:rsid w:val="00CA385A"/>
    <w:rsid w:val="00CB1BE8"/>
    <w:rsid w:val="00CB378B"/>
    <w:rsid w:val="00CB7414"/>
    <w:rsid w:val="00CC5820"/>
    <w:rsid w:val="00CD11F3"/>
    <w:rsid w:val="00CD13EB"/>
    <w:rsid w:val="00CD3743"/>
    <w:rsid w:val="00CD52A4"/>
    <w:rsid w:val="00CD6B93"/>
    <w:rsid w:val="00CE504F"/>
    <w:rsid w:val="00CF48FC"/>
    <w:rsid w:val="00CF6BA5"/>
    <w:rsid w:val="00D02BED"/>
    <w:rsid w:val="00D0329A"/>
    <w:rsid w:val="00D036EC"/>
    <w:rsid w:val="00D041A5"/>
    <w:rsid w:val="00D04891"/>
    <w:rsid w:val="00D13AA1"/>
    <w:rsid w:val="00D14032"/>
    <w:rsid w:val="00D14A1D"/>
    <w:rsid w:val="00D15034"/>
    <w:rsid w:val="00D16717"/>
    <w:rsid w:val="00D20943"/>
    <w:rsid w:val="00D21A3B"/>
    <w:rsid w:val="00D34350"/>
    <w:rsid w:val="00D37478"/>
    <w:rsid w:val="00D402B1"/>
    <w:rsid w:val="00D41EDE"/>
    <w:rsid w:val="00D42C4E"/>
    <w:rsid w:val="00D448A6"/>
    <w:rsid w:val="00D46746"/>
    <w:rsid w:val="00D47A57"/>
    <w:rsid w:val="00D51C96"/>
    <w:rsid w:val="00D52FC0"/>
    <w:rsid w:val="00D5339D"/>
    <w:rsid w:val="00D60535"/>
    <w:rsid w:val="00D62E66"/>
    <w:rsid w:val="00D740B0"/>
    <w:rsid w:val="00D7585B"/>
    <w:rsid w:val="00D77641"/>
    <w:rsid w:val="00D80DFA"/>
    <w:rsid w:val="00D81971"/>
    <w:rsid w:val="00D83F7D"/>
    <w:rsid w:val="00D8556F"/>
    <w:rsid w:val="00D911E7"/>
    <w:rsid w:val="00D91709"/>
    <w:rsid w:val="00D94804"/>
    <w:rsid w:val="00D963C1"/>
    <w:rsid w:val="00DA1932"/>
    <w:rsid w:val="00DB49D9"/>
    <w:rsid w:val="00DD13A9"/>
    <w:rsid w:val="00DD7650"/>
    <w:rsid w:val="00DD7EF0"/>
    <w:rsid w:val="00DD7FBC"/>
    <w:rsid w:val="00DE010C"/>
    <w:rsid w:val="00DE078D"/>
    <w:rsid w:val="00DE4AAE"/>
    <w:rsid w:val="00DE50AC"/>
    <w:rsid w:val="00DE52AE"/>
    <w:rsid w:val="00DE5571"/>
    <w:rsid w:val="00DE6E64"/>
    <w:rsid w:val="00DF0A90"/>
    <w:rsid w:val="00E02CD7"/>
    <w:rsid w:val="00E114FA"/>
    <w:rsid w:val="00E15F14"/>
    <w:rsid w:val="00E161ED"/>
    <w:rsid w:val="00E21729"/>
    <w:rsid w:val="00E26F15"/>
    <w:rsid w:val="00E3127E"/>
    <w:rsid w:val="00E43B0F"/>
    <w:rsid w:val="00E449E5"/>
    <w:rsid w:val="00E458FD"/>
    <w:rsid w:val="00E4770B"/>
    <w:rsid w:val="00E52419"/>
    <w:rsid w:val="00E563C5"/>
    <w:rsid w:val="00E611C2"/>
    <w:rsid w:val="00E62E0A"/>
    <w:rsid w:val="00E637F4"/>
    <w:rsid w:val="00E6451B"/>
    <w:rsid w:val="00E65E76"/>
    <w:rsid w:val="00E662CB"/>
    <w:rsid w:val="00E674E1"/>
    <w:rsid w:val="00E744F5"/>
    <w:rsid w:val="00E75941"/>
    <w:rsid w:val="00E83C75"/>
    <w:rsid w:val="00E90B31"/>
    <w:rsid w:val="00E919D2"/>
    <w:rsid w:val="00E929FC"/>
    <w:rsid w:val="00E96BB5"/>
    <w:rsid w:val="00EC4565"/>
    <w:rsid w:val="00EC45B6"/>
    <w:rsid w:val="00ED09C4"/>
    <w:rsid w:val="00EE218E"/>
    <w:rsid w:val="00EE4291"/>
    <w:rsid w:val="00EF03AF"/>
    <w:rsid w:val="00EF04EB"/>
    <w:rsid w:val="00EF0932"/>
    <w:rsid w:val="00EF2849"/>
    <w:rsid w:val="00EF79A0"/>
    <w:rsid w:val="00EF7AD0"/>
    <w:rsid w:val="00F00BCA"/>
    <w:rsid w:val="00F02603"/>
    <w:rsid w:val="00F05143"/>
    <w:rsid w:val="00F07271"/>
    <w:rsid w:val="00F114B1"/>
    <w:rsid w:val="00F16012"/>
    <w:rsid w:val="00F20AB7"/>
    <w:rsid w:val="00F24C07"/>
    <w:rsid w:val="00F308C9"/>
    <w:rsid w:val="00F420A6"/>
    <w:rsid w:val="00F429F1"/>
    <w:rsid w:val="00F43463"/>
    <w:rsid w:val="00F525B1"/>
    <w:rsid w:val="00F5350B"/>
    <w:rsid w:val="00F54730"/>
    <w:rsid w:val="00F57672"/>
    <w:rsid w:val="00F62733"/>
    <w:rsid w:val="00F70BA7"/>
    <w:rsid w:val="00F741D4"/>
    <w:rsid w:val="00F76EF4"/>
    <w:rsid w:val="00F82985"/>
    <w:rsid w:val="00F83489"/>
    <w:rsid w:val="00F84898"/>
    <w:rsid w:val="00F909D2"/>
    <w:rsid w:val="00F92840"/>
    <w:rsid w:val="00F93EE6"/>
    <w:rsid w:val="00FA6521"/>
    <w:rsid w:val="00FA65C1"/>
    <w:rsid w:val="00FB2ED2"/>
    <w:rsid w:val="00FB7B27"/>
    <w:rsid w:val="00FC2577"/>
    <w:rsid w:val="00FC34F0"/>
    <w:rsid w:val="00FD3F6B"/>
    <w:rsid w:val="00FD568B"/>
    <w:rsid w:val="00FE1A13"/>
    <w:rsid w:val="00FE474F"/>
    <w:rsid w:val="00FE55DA"/>
    <w:rsid w:val="00FF2128"/>
    <w:rsid w:val="00FF29F7"/>
    <w:rsid w:val="00FF2E77"/>
    <w:rsid w:val="00FF310B"/>
    <w:rsid w:val="00FF43D0"/>
    <w:rsid w:val="00FF53D9"/>
    <w:rsid w:val="00FF7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6262A3"/>
  </w:style>
  <w:style w:type="paragraph" w:styleId="Kop1">
    <w:name w:val="heading 1"/>
    <w:basedOn w:val="Standaard"/>
    <w:next w:val="Standaard"/>
    <w:qFormat/>
    <w:rsid w:val="00814BE7"/>
    <w:pPr>
      <w:keepNext/>
      <w:numPr>
        <w:numId w:val="22"/>
      </w:numPr>
      <w:spacing w:after="240"/>
      <w:outlineLvl w:val="0"/>
    </w:pPr>
    <w:rPr>
      <w:b/>
      <w:bCs/>
      <w:caps/>
      <w:color w:val="3C3D3C"/>
      <w:kern w:val="32"/>
      <w:sz w:val="36"/>
      <w:szCs w:val="32"/>
    </w:rPr>
  </w:style>
  <w:style w:type="paragraph" w:styleId="Kop2">
    <w:name w:val="heading 2"/>
    <w:basedOn w:val="Standaard"/>
    <w:next w:val="Standaard"/>
    <w:rsid w:val="00814BE7"/>
    <w:pPr>
      <w:keepNext/>
      <w:numPr>
        <w:ilvl w:val="1"/>
        <w:numId w:val="22"/>
      </w:numPr>
      <w:spacing w:after="240"/>
      <w:outlineLvl w:val="1"/>
    </w:pPr>
    <w:rPr>
      <w:bCs/>
      <w:iCs/>
      <w:caps/>
      <w:sz w:val="32"/>
      <w:szCs w:val="28"/>
      <w:u w:val="dotted"/>
    </w:rPr>
  </w:style>
  <w:style w:type="paragraph" w:styleId="Kop3">
    <w:name w:val="heading 3"/>
    <w:basedOn w:val="Standaard"/>
    <w:next w:val="Standaard"/>
    <w:rsid w:val="00814BE7"/>
    <w:pPr>
      <w:keepNext/>
      <w:numPr>
        <w:ilvl w:val="2"/>
        <w:numId w:val="22"/>
      </w:numPr>
      <w:spacing w:after="240"/>
      <w:outlineLvl w:val="2"/>
    </w:pPr>
    <w:rPr>
      <w:b/>
      <w:bCs/>
      <w:color w:val="9B9DA0"/>
      <w:sz w:val="24"/>
      <w:szCs w:val="26"/>
    </w:rPr>
  </w:style>
  <w:style w:type="paragraph" w:styleId="Kop4">
    <w:name w:val="heading 4"/>
    <w:basedOn w:val="Standaard"/>
    <w:next w:val="Standaard"/>
    <w:qFormat/>
    <w:rsid w:val="00814BE7"/>
    <w:pPr>
      <w:keepNext/>
      <w:numPr>
        <w:ilvl w:val="3"/>
        <w:numId w:val="22"/>
      </w:numPr>
      <w:spacing w:after="240"/>
      <w:outlineLvl w:val="3"/>
    </w:pPr>
    <w:rPr>
      <w:b/>
      <w:bCs/>
      <w:u w:val="single"/>
    </w:rPr>
  </w:style>
  <w:style w:type="paragraph" w:styleId="Kop5">
    <w:name w:val="heading 5"/>
    <w:basedOn w:val="Standaard"/>
    <w:next w:val="Standaard"/>
    <w:rsid w:val="00814BE7"/>
    <w:pPr>
      <w:keepNext/>
      <w:numPr>
        <w:ilvl w:val="4"/>
        <w:numId w:val="22"/>
      </w:numPr>
      <w:spacing w:after="240"/>
      <w:outlineLvl w:val="4"/>
    </w:pPr>
    <w:rPr>
      <w:bCs/>
      <w:iCs/>
      <w:color w:val="3C3D3C"/>
      <w:szCs w:val="26"/>
    </w:rPr>
  </w:style>
  <w:style w:type="paragraph" w:styleId="Kop6">
    <w:name w:val="heading 6"/>
    <w:basedOn w:val="Standaard"/>
    <w:next w:val="Standaard"/>
    <w:rsid w:val="00814BE7"/>
    <w:pPr>
      <w:keepNext/>
      <w:numPr>
        <w:ilvl w:val="5"/>
        <w:numId w:val="22"/>
      </w:numPr>
      <w:spacing w:after="240"/>
      <w:outlineLvl w:val="5"/>
    </w:pPr>
    <w:rPr>
      <w:bCs/>
      <w:color w:val="6F7173"/>
    </w:rPr>
  </w:style>
  <w:style w:type="paragraph" w:styleId="Kop7">
    <w:name w:val="heading 7"/>
    <w:basedOn w:val="Standaard"/>
    <w:next w:val="Standaard"/>
    <w:rsid w:val="00814BE7"/>
    <w:pPr>
      <w:keepNext/>
      <w:numPr>
        <w:ilvl w:val="6"/>
        <w:numId w:val="22"/>
      </w:numPr>
      <w:spacing w:after="240"/>
      <w:outlineLvl w:val="6"/>
    </w:pPr>
    <w:rPr>
      <w:color w:val="9B9DA0"/>
      <w:szCs w:val="24"/>
    </w:rPr>
  </w:style>
  <w:style w:type="paragraph" w:styleId="Kop8">
    <w:name w:val="heading 8"/>
    <w:basedOn w:val="Standaard"/>
    <w:next w:val="Standaard"/>
    <w:rsid w:val="00814BE7"/>
    <w:pPr>
      <w:spacing w:before="240" w:after="60"/>
      <w:outlineLvl w:val="7"/>
    </w:pPr>
    <w:rPr>
      <w:rFonts w:ascii="Times New Roman" w:hAnsi="Times New Roman"/>
      <w:i/>
      <w:iCs/>
      <w:sz w:val="24"/>
      <w:szCs w:val="24"/>
    </w:rPr>
  </w:style>
  <w:style w:type="paragraph" w:styleId="Kop9">
    <w:name w:val="heading 9"/>
    <w:basedOn w:val="Standaard"/>
    <w:next w:val="Standaard"/>
    <w:rsid w:val="00814BE7"/>
    <w:p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F43463"/>
    <w:pPr>
      <w:keepNext/>
      <w:numPr>
        <w:numId w:val="30"/>
      </w:numPr>
    </w:pPr>
    <w:rPr>
      <w:rFonts w:cstheme="minorBidi"/>
    </w:rPr>
  </w:style>
  <w:style w:type="paragraph" w:customStyle="1" w:styleId="Bolletje2">
    <w:name w:val="Bolletje2"/>
    <w:basedOn w:val="Standaard"/>
    <w:rsid w:val="00F43463"/>
    <w:pPr>
      <w:keepNext/>
      <w:numPr>
        <w:ilvl w:val="1"/>
        <w:numId w:val="28"/>
      </w:numPr>
    </w:pPr>
    <w:rPr>
      <w:rFonts w:cstheme="minorBidi"/>
    </w:rPr>
  </w:style>
  <w:style w:type="paragraph" w:customStyle="1" w:styleId="Streepje1">
    <w:name w:val="Streepje1"/>
    <w:basedOn w:val="Standaard"/>
    <w:rsid w:val="00F43463"/>
    <w:pPr>
      <w:keepNext/>
      <w:numPr>
        <w:numId w:val="28"/>
      </w:numPr>
    </w:pPr>
    <w:rPr>
      <w:rFonts w:cstheme="minorBidi"/>
    </w:rPr>
  </w:style>
  <w:style w:type="paragraph" w:customStyle="1" w:styleId="Letter1">
    <w:name w:val="Letter1"/>
    <w:basedOn w:val="Standaard"/>
    <w:rsid w:val="00814BE7"/>
    <w:pPr>
      <w:keepNext/>
      <w:numPr>
        <w:numId w:val="18"/>
      </w:numPr>
    </w:pPr>
  </w:style>
  <w:style w:type="paragraph" w:customStyle="1" w:styleId="Letter2">
    <w:name w:val="Letter2"/>
    <w:basedOn w:val="Standaard"/>
    <w:rsid w:val="00814BE7"/>
    <w:pPr>
      <w:keepNext/>
      <w:numPr>
        <w:ilvl w:val="1"/>
        <w:numId w:val="18"/>
      </w:numPr>
    </w:pPr>
  </w:style>
  <w:style w:type="paragraph" w:customStyle="1" w:styleId="Nummer1">
    <w:name w:val="Nummer1"/>
    <w:basedOn w:val="Standaard"/>
    <w:rsid w:val="001E403D"/>
    <w:pPr>
      <w:keepNext/>
      <w:numPr>
        <w:numId w:val="32"/>
      </w:numPr>
    </w:pPr>
    <w:rPr>
      <w:rFonts w:cstheme="minorBidi"/>
    </w:rPr>
  </w:style>
  <w:style w:type="paragraph" w:customStyle="1" w:styleId="Nummer2">
    <w:name w:val="Nummer2"/>
    <w:basedOn w:val="Standaard"/>
    <w:rsid w:val="001E403D"/>
    <w:pPr>
      <w:keepNext/>
      <w:numPr>
        <w:ilvl w:val="1"/>
        <w:numId w:val="32"/>
      </w:numPr>
    </w:pPr>
    <w:rPr>
      <w:rFonts w:cstheme="minorBidi"/>
    </w:rPr>
  </w:style>
  <w:style w:type="paragraph" w:styleId="Koptekst">
    <w:name w:val="header"/>
    <w:basedOn w:val="Standaard"/>
    <w:link w:val="KoptekstChar"/>
    <w:rsid w:val="00814BE7"/>
    <w:pPr>
      <w:tabs>
        <w:tab w:val="center" w:pos="5103"/>
        <w:tab w:val="right" w:pos="9923"/>
      </w:tabs>
    </w:pPr>
    <w:rPr>
      <w:rFonts w:cstheme="minorBidi"/>
      <w:sz w:val="16"/>
    </w:rPr>
  </w:style>
  <w:style w:type="paragraph" w:styleId="Voettekst">
    <w:name w:val="footer"/>
    <w:basedOn w:val="Standaard"/>
    <w:link w:val="VoettekstChar"/>
    <w:uiPriority w:val="99"/>
    <w:rsid w:val="00814BE7"/>
    <w:pPr>
      <w:tabs>
        <w:tab w:val="center" w:pos="5103"/>
        <w:tab w:val="right" w:pos="9923"/>
      </w:tabs>
    </w:pPr>
    <w:rPr>
      <w:rFonts w:cstheme="minorBidi"/>
      <w:sz w:val="16"/>
      <w:lang w:val="nl-NL"/>
    </w:rPr>
  </w:style>
  <w:style w:type="character" w:styleId="Paginanummer">
    <w:name w:val="page number"/>
    <w:basedOn w:val="Standaardalinea-lettertype"/>
    <w:rsid w:val="00814BE7"/>
    <w:rPr>
      <w:rFonts w:ascii="Calibri" w:hAnsi="Calibri"/>
      <w:sz w:val="16"/>
    </w:rPr>
  </w:style>
  <w:style w:type="paragraph" w:customStyle="1" w:styleId="Toelichting">
    <w:name w:val="Toelichting"/>
    <w:basedOn w:val="Standaard"/>
    <w:rsid w:val="00814BE7"/>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814BE7"/>
    <w:pPr>
      <w:ind w:left="425"/>
    </w:pPr>
  </w:style>
  <w:style w:type="paragraph" w:customStyle="1" w:styleId="Inspringing2">
    <w:name w:val="Inspringing2"/>
    <w:basedOn w:val="Standaard"/>
    <w:rsid w:val="00814BE7"/>
    <w:pPr>
      <w:ind w:left="851"/>
    </w:pPr>
  </w:style>
  <w:style w:type="table" w:styleId="Tabelraster">
    <w:name w:val="Table Grid"/>
    <w:basedOn w:val="Standaardtabel"/>
    <w:uiPriority w:val="59"/>
    <w:rsid w:val="00814BE7"/>
    <w:pPr>
      <w:jc w:val="left"/>
    </w:pPr>
    <w:rPr>
      <w:sz w:val="17"/>
    </w:rPr>
    <w:tblPr>
      <w:tblStyleRowBandSize w:val="1"/>
      <w:tblStyleColBandSize w:val="1"/>
      <w:tblBorders>
        <w:bottom w:val="single" w:sz="4" w:space="0" w:color="auto"/>
        <w:insideV w:val="single" w:sz="4" w:space="0" w:color="auto"/>
      </w:tblBorders>
      <w:tblCellMar>
        <w:top w:w="57" w:type="dxa"/>
        <w:bottom w:w="57" w:type="dxa"/>
      </w:tblCellMar>
    </w:tblPr>
    <w:tcPr>
      <w:vAlign w:val="center"/>
    </w:tcPr>
    <w:tblStylePr w:type="firstRow">
      <w:pPr>
        <w:jc w:val="left"/>
      </w:pPr>
      <w:rPr>
        <w:b w:val="0"/>
        <w:color w:val="FFFFFF" w:themeColor="background1"/>
      </w:rPr>
      <w:tblPr/>
      <w:tcPr>
        <w:shd w:val="clear" w:color="auto" w:fill="000000" w:themeFill="text1"/>
      </w:tcPr>
    </w:tblStylePr>
    <w:tblStylePr w:type="lastRow">
      <w:rPr>
        <w:b/>
      </w:rPr>
      <w:tblPr/>
      <w:tcPr>
        <w:tcBorders>
          <w:top w:val="nil"/>
        </w:tcBorders>
      </w:tcPr>
    </w:tblStylePr>
    <w:tblStylePr w:type="firstCol">
      <w:rPr>
        <w:b/>
      </w:rPr>
    </w:tblStylePr>
    <w:tblStylePr w:type="lastCol">
      <w:rPr>
        <w:b/>
      </w:rPr>
      <w:tblPr/>
      <w:tcPr>
        <w:tcBorders>
          <w:left w:val="nil"/>
        </w:tcBorders>
      </w:tcPr>
    </w:tblStylePr>
    <w:tblStylePr w:type="band1Vert">
      <w:tblPr/>
      <w:tcPr>
        <w:shd w:val="clear" w:color="auto" w:fill="CCCCCC"/>
      </w:tcPr>
    </w:tblStylePr>
    <w:tblStylePr w:type="band2Horz">
      <w:rPr>
        <w:rFonts w:ascii="Calibri" w:hAnsi="Calibri"/>
      </w:rPr>
      <w:tblPr/>
      <w:tcPr>
        <w:shd w:val="clear" w:color="auto" w:fill="CCCCCC"/>
      </w:tcPr>
    </w:tblStylePr>
  </w:style>
  <w:style w:type="paragraph" w:customStyle="1" w:styleId="ToelichtingBolletje">
    <w:name w:val="Toelichting Bolletje"/>
    <w:basedOn w:val="Bolletje1"/>
    <w:rsid w:val="00814BE7"/>
    <w:pPr>
      <w:numPr>
        <w:numId w:val="12"/>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814BE7"/>
    <w:pPr>
      <w:numPr>
        <w:ilvl w:val="1"/>
        <w:numId w:val="12"/>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rsid w:val="00814BE7"/>
    <w:pPr>
      <w:jc w:val="left"/>
    </w:pPr>
    <w:rPr>
      <w:sz w:val="16"/>
    </w:rPr>
  </w:style>
  <w:style w:type="paragraph" w:customStyle="1" w:styleId="Toelichtingnummer">
    <w:name w:val="Toelichting nummer"/>
    <w:basedOn w:val="Standaard"/>
    <w:rsid w:val="00814BE7"/>
    <w:pPr>
      <w:keepNext/>
      <w:numPr>
        <w:ilvl w:val="3"/>
        <w:numId w:val="12"/>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814B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14B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14B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814BE7"/>
  </w:style>
  <w:style w:type="paragraph" w:styleId="Adresenvelop">
    <w:name w:val="envelope address"/>
    <w:basedOn w:val="Standaard"/>
    <w:semiHidden/>
    <w:rsid w:val="00814BE7"/>
    <w:pPr>
      <w:framePr w:w="7920" w:h="1980" w:hRule="exact" w:hSpace="141" w:wrap="auto" w:hAnchor="page" w:xAlign="center" w:yAlign="bottom"/>
      <w:ind w:left="2880"/>
    </w:pPr>
    <w:rPr>
      <w:sz w:val="24"/>
      <w:szCs w:val="24"/>
    </w:rPr>
  </w:style>
  <w:style w:type="paragraph" w:styleId="Afsluiting">
    <w:name w:val="Closing"/>
    <w:basedOn w:val="Standaard"/>
    <w:semiHidden/>
    <w:rsid w:val="00814BE7"/>
    <w:pPr>
      <w:ind w:left="4252"/>
    </w:pPr>
  </w:style>
  <w:style w:type="paragraph" w:styleId="Afzender">
    <w:name w:val="envelope return"/>
    <w:basedOn w:val="Standaard"/>
    <w:semiHidden/>
    <w:rsid w:val="00814BE7"/>
  </w:style>
  <w:style w:type="numbering" w:styleId="Artikelsectie">
    <w:name w:val="Outline List 3"/>
    <w:basedOn w:val="Geenlijst"/>
    <w:semiHidden/>
    <w:rsid w:val="00814BE7"/>
    <w:pPr>
      <w:numPr>
        <w:numId w:val="11"/>
      </w:numPr>
    </w:pPr>
  </w:style>
  <w:style w:type="paragraph" w:styleId="Bijschrift">
    <w:name w:val="caption"/>
    <w:basedOn w:val="Standaard"/>
    <w:next w:val="Standaard"/>
    <w:qFormat/>
    <w:rsid w:val="00814BE7"/>
    <w:pPr>
      <w:keepNext/>
    </w:pPr>
    <w:rPr>
      <w:bCs/>
      <w:sz w:val="18"/>
    </w:rPr>
  </w:style>
  <w:style w:type="paragraph" w:styleId="Bloktekst">
    <w:name w:val="Block Text"/>
    <w:basedOn w:val="Standaard"/>
    <w:semiHidden/>
    <w:rsid w:val="00814BE7"/>
    <w:pPr>
      <w:spacing w:after="120"/>
      <w:ind w:left="1440" w:right="1440"/>
    </w:pPr>
  </w:style>
  <w:style w:type="paragraph" w:styleId="Bronvermelding">
    <w:name w:val="table of authorities"/>
    <w:basedOn w:val="Standaard"/>
    <w:next w:val="Standaard"/>
    <w:rsid w:val="00814BE7"/>
    <w:pPr>
      <w:ind w:left="200" w:hanging="200"/>
    </w:pPr>
  </w:style>
  <w:style w:type="table" w:styleId="Eenvoudigetabel1">
    <w:name w:val="Table Simple 1"/>
    <w:basedOn w:val="Standaardtabel"/>
    <w:semiHidden/>
    <w:rsid w:val="00814B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14B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14B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14B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814BE7"/>
    <w:rPr>
      <w:vertAlign w:val="superscript"/>
    </w:rPr>
  </w:style>
  <w:style w:type="paragraph" w:styleId="Eindnoottekst">
    <w:name w:val="endnote text"/>
    <w:basedOn w:val="Standaard"/>
    <w:rsid w:val="00814BE7"/>
  </w:style>
  <w:style w:type="table" w:styleId="Elegantetabel">
    <w:name w:val="Table Elegant"/>
    <w:basedOn w:val="Standaardtabel"/>
    <w:semiHidden/>
    <w:rsid w:val="00814B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814BE7"/>
  </w:style>
  <w:style w:type="paragraph" w:styleId="HTML-voorafopgemaakt">
    <w:name w:val="HTML Preformatted"/>
    <w:basedOn w:val="Standaard"/>
    <w:semiHidden/>
    <w:rsid w:val="00814BE7"/>
    <w:rPr>
      <w:rFonts w:ascii="Courier New" w:hAnsi="Courier New" w:cs="Courier New"/>
    </w:rPr>
  </w:style>
  <w:style w:type="character" w:styleId="HTMLCode">
    <w:name w:val="HTML Code"/>
    <w:basedOn w:val="Standaardalinea-lettertype"/>
    <w:semiHidden/>
    <w:rsid w:val="00814BE7"/>
    <w:rPr>
      <w:rFonts w:ascii="Courier New" w:hAnsi="Courier New" w:cs="Courier New"/>
      <w:sz w:val="20"/>
      <w:szCs w:val="20"/>
    </w:rPr>
  </w:style>
  <w:style w:type="character" w:styleId="HTMLDefinition">
    <w:name w:val="HTML Definition"/>
    <w:basedOn w:val="Standaardalinea-lettertype"/>
    <w:semiHidden/>
    <w:rsid w:val="00814BE7"/>
    <w:rPr>
      <w:i/>
      <w:iCs/>
    </w:rPr>
  </w:style>
  <w:style w:type="character" w:styleId="HTMLVariable">
    <w:name w:val="HTML Variable"/>
    <w:basedOn w:val="Standaardalinea-lettertype"/>
    <w:semiHidden/>
    <w:rsid w:val="00814BE7"/>
    <w:rPr>
      <w:i/>
      <w:iCs/>
    </w:rPr>
  </w:style>
  <w:style w:type="character" w:styleId="HTML-acroniem">
    <w:name w:val="HTML Acronym"/>
    <w:basedOn w:val="Standaardalinea-lettertype"/>
    <w:semiHidden/>
    <w:rsid w:val="00814BE7"/>
  </w:style>
  <w:style w:type="paragraph" w:styleId="HTML-adres">
    <w:name w:val="HTML Address"/>
    <w:basedOn w:val="Standaard"/>
    <w:semiHidden/>
    <w:rsid w:val="00814BE7"/>
    <w:rPr>
      <w:i/>
      <w:iCs/>
    </w:rPr>
  </w:style>
  <w:style w:type="character" w:styleId="HTML-citaat">
    <w:name w:val="HTML Cite"/>
    <w:basedOn w:val="Standaardalinea-lettertype"/>
    <w:semiHidden/>
    <w:rsid w:val="00814BE7"/>
    <w:rPr>
      <w:i/>
      <w:iCs/>
    </w:rPr>
  </w:style>
  <w:style w:type="character" w:styleId="HTML-schrijfmachine">
    <w:name w:val="HTML Typewriter"/>
    <w:basedOn w:val="Standaardalinea-lettertype"/>
    <w:semiHidden/>
    <w:rsid w:val="00814BE7"/>
    <w:rPr>
      <w:rFonts w:ascii="Courier New" w:hAnsi="Courier New" w:cs="Courier New"/>
      <w:sz w:val="20"/>
      <w:szCs w:val="20"/>
    </w:rPr>
  </w:style>
  <w:style w:type="character" w:styleId="HTML-toetsenbord">
    <w:name w:val="HTML Keyboard"/>
    <w:basedOn w:val="Standaardalinea-lettertype"/>
    <w:semiHidden/>
    <w:rsid w:val="00814BE7"/>
    <w:rPr>
      <w:rFonts w:ascii="Courier New" w:hAnsi="Courier New" w:cs="Courier New"/>
      <w:sz w:val="20"/>
      <w:szCs w:val="20"/>
    </w:rPr>
  </w:style>
  <w:style w:type="character" w:styleId="HTML-voorbeeld">
    <w:name w:val="HTML Sample"/>
    <w:basedOn w:val="Standaardalinea-lettertype"/>
    <w:semiHidden/>
    <w:rsid w:val="00814BE7"/>
    <w:rPr>
      <w:rFonts w:ascii="Courier New" w:hAnsi="Courier New" w:cs="Courier New"/>
    </w:rPr>
  </w:style>
  <w:style w:type="paragraph" w:styleId="Inhopg1">
    <w:name w:val="toc 1"/>
    <w:basedOn w:val="Standaard"/>
    <w:next w:val="Standaard"/>
    <w:autoRedefine/>
    <w:uiPriority w:val="39"/>
    <w:rsid w:val="00814BE7"/>
    <w:pPr>
      <w:tabs>
        <w:tab w:val="left" w:pos="851"/>
        <w:tab w:val="right" w:leader="dot" w:pos="9923"/>
      </w:tabs>
      <w:spacing w:line="270" w:lineRule="exact"/>
    </w:pPr>
    <w:rPr>
      <w:rFonts w:eastAsia="Calibri"/>
      <w:caps/>
      <w:noProof/>
      <w:lang w:eastAsia="en-US"/>
    </w:rPr>
  </w:style>
  <w:style w:type="paragraph" w:styleId="Inhopg2">
    <w:name w:val="toc 2"/>
    <w:basedOn w:val="Standaard"/>
    <w:next w:val="Standaard"/>
    <w:autoRedefine/>
    <w:uiPriority w:val="39"/>
    <w:rsid w:val="00814BE7"/>
    <w:pPr>
      <w:tabs>
        <w:tab w:val="left" w:pos="851"/>
        <w:tab w:val="right" w:leader="dot" w:pos="9921"/>
      </w:tabs>
      <w:spacing w:line="270" w:lineRule="exact"/>
    </w:pPr>
    <w:rPr>
      <w:rFonts w:eastAsia="Calibri"/>
      <w:noProof/>
      <w:color w:val="6F7173"/>
      <w:sz w:val="18"/>
      <w:lang w:eastAsia="en-US"/>
    </w:rPr>
  </w:style>
  <w:style w:type="paragraph" w:styleId="Inhopg3">
    <w:name w:val="toc 3"/>
    <w:basedOn w:val="Standaard"/>
    <w:next w:val="Standaard"/>
    <w:autoRedefine/>
    <w:uiPriority w:val="39"/>
    <w:rsid w:val="00814BE7"/>
    <w:pPr>
      <w:tabs>
        <w:tab w:val="left" w:pos="851"/>
        <w:tab w:val="right" w:leader="dot" w:pos="9923"/>
      </w:tabs>
      <w:spacing w:line="270" w:lineRule="exact"/>
    </w:pPr>
    <w:rPr>
      <w:rFonts w:eastAsia="Calibri"/>
      <w:noProof/>
      <w:color w:val="9B9DA0"/>
      <w:sz w:val="18"/>
      <w:lang w:eastAsia="en-US"/>
    </w:rPr>
  </w:style>
  <w:style w:type="paragraph" w:styleId="Inhopg4">
    <w:name w:val="toc 4"/>
    <w:basedOn w:val="Standaard"/>
    <w:next w:val="Standaard"/>
    <w:autoRedefine/>
    <w:uiPriority w:val="39"/>
    <w:rsid w:val="00814BE7"/>
    <w:pPr>
      <w:tabs>
        <w:tab w:val="left" w:pos="1559"/>
        <w:tab w:val="right" w:leader="dot" w:pos="9923"/>
      </w:tabs>
      <w:spacing w:line="270" w:lineRule="exact"/>
      <w:ind w:left="851"/>
    </w:pPr>
    <w:rPr>
      <w:rFonts w:eastAsia="Calibri"/>
      <w:sz w:val="18"/>
      <w:lang w:eastAsia="en-US"/>
    </w:rPr>
  </w:style>
  <w:style w:type="paragraph" w:styleId="Inhopg5">
    <w:name w:val="toc 5"/>
    <w:basedOn w:val="Standaard"/>
    <w:next w:val="Standaard"/>
    <w:autoRedefine/>
    <w:uiPriority w:val="39"/>
    <w:rsid w:val="00814BE7"/>
    <w:pPr>
      <w:tabs>
        <w:tab w:val="left" w:pos="2404"/>
        <w:tab w:val="right" w:leader="dot" w:pos="9923"/>
      </w:tabs>
      <w:ind w:left="1559"/>
    </w:pPr>
    <w:rPr>
      <w:rFonts w:eastAsia="Calibri"/>
      <w:color w:val="3C3D3C"/>
      <w:sz w:val="18"/>
      <w:lang w:eastAsia="en-US"/>
    </w:rPr>
  </w:style>
  <w:style w:type="paragraph" w:styleId="Inhopg6">
    <w:name w:val="toc 6"/>
    <w:basedOn w:val="Standaard"/>
    <w:next w:val="Standaard"/>
    <w:autoRedefine/>
    <w:uiPriority w:val="39"/>
    <w:rsid w:val="00814BE7"/>
    <w:pPr>
      <w:tabs>
        <w:tab w:val="left" w:pos="3268"/>
        <w:tab w:val="right" w:leader="dot" w:pos="9923"/>
      </w:tabs>
      <w:ind w:left="2410"/>
    </w:pPr>
    <w:rPr>
      <w:rFonts w:eastAsia="Calibri"/>
      <w:color w:val="9B9DA0"/>
      <w:sz w:val="18"/>
      <w:lang w:eastAsia="en-US"/>
    </w:rPr>
  </w:style>
  <w:style w:type="paragraph" w:styleId="Inhopg7">
    <w:name w:val="toc 7"/>
    <w:basedOn w:val="Standaard"/>
    <w:next w:val="Standaard"/>
    <w:autoRedefine/>
    <w:uiPriority w:val="39"/>
    <w:rsid w:val="00814BE7"/>
    <w:pPr>
      <w:tabs>
        <w:tab w:val="left" w:pos="4394"/>
        <w:tab w:val="right" w:leader="dot" w:pos="9923"/>
      </w:tabs>
      <w:ind w:left="3266"/>
    </w:pPr>
    <w:rPr>
      <w:sz w:val="18"/>
    </w:rPr>
  </w:style>
  <w:style w:type="paragraph" w:styleId="Inhopg8">
    <w:name w:val="toc 8"/>
    <w:basedOn w:val="Standaard"/>
    <w:next w:val="Standaard"/>
    <w:autoRedefine/>
    <w:rsid w:val="00814BE7"/>
    <w:pPr>
      <w:ind w:left="1400"/>
    </w:pPr>
  </w:style>
  <w:style w:type="paragraph" w:styleId="Inhopg9">
    <w:name w:val="toc 9"/>
    <w:basedOn w:val="Standaard"/>
    <w:next w:val="Standaard"/>
    <w:autoRedefine/>
    <w:rsid w:val="00814BE7"/>
    <w:pPr>
      <w:ind w:left="1600"/>
    </w:pPr>
  </w:style>
  <w:style w:type="table" w:styleId="Klassieketabel1">
    <w:name w:val="Table Classic 1"/>
    <w:basedOn w:val="Standaardtabel"/>
    <w:semiHidden/>
    <w:rsid w:val="00814B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14B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14B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14B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14B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14B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14B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814BE7"/>
    <w:pPr>
      <w:spacing w:before="120"/>
    </w:pPr>
    <w:rPr>
      <w:b/>
      <w:bCs/>
      <w:sz w:val="24"/>
      <w:szCs w:val="24"/>
    </w:rPr>
  </w:style>
  <w:style w:type="paragraph" w:styleId="Lijst">
    <w:name w:val="List"/>
    <w:basedOn w:val="Standaard"/>
    <w:semiHidden/>
    <w:rsid w:val="00814BE7"/>
    <w:pPr>
      <w:ind w:left="283" w:hanging="283"/>
    </w:pPr>
  </w:style>
  <w:style w:type="paragraph" w:styleId="Lijst2">
    <w:name w:val="List 2"/>
    <w:basedOn w:val="Standaard"/>
    <w:semiHidden/>
    <w:rsid w:val="00814BE7"/>
    <w:pPr>
      <w:ind w:left="566" w:hanging="283"/>
    </w:pPr>
  </w:style>
  <w:style w:type="paragraph" w:styleId="Lijst3">
    <w:name w:val="List 3"/>
    <w:basedOn w:val="Standaard"/>
    <w:semiHidden/>
    <w:rsid w:val="00814BE7"/>
    <w:pPr>
      <w:ind w:left="849" w:hanging="283"/>
    </w:pPr>
  </w:style>
  <w:style w:type="paragraph" w:styleId="Lijst4">
    <w:name w:val="List 4"/>
    <w:basedOn w:val="Standaard"/>
    <w:semiHidden/>
    <w:rsid w:val="00814BE7"/>
    <w:pPr>
      <w:ind w:left="1132" w:hanging="283"/>
    </w:pPr>
  </w:style>
  <w:style w:type="paragraph" w:styleId="Lijst5">
    <w:name w:val="List 5"/>
    <w:basedOn w:val="Standaard"/>
    <w:semiHidden/>
    <w:rsid w:val="00814BE7"/>
    <w:pPr>
      <w:ind w:left="1415" w:hanging="283"/>
    </w:pPr>
  </w:style>
  <w:style w:type="paragraph" w:styleId="Lijstmetafbeeldingen">
    <w:name w:val="table of figures"/>
    <w:basedOn w:val="Standaard"/>
    <w:next w:val="Standaard"/>
    <w:rsid w:val="00814BE7"/>
  </w:style>
  <w:style w:type="paragraph" w:styleId="Lijstopsomteken">
    <w:name w:val="List Bullet"/>
    <w:basedOn w:val="Standaard"/>
    <w:semiHidden/>
    <w:rsid w:val="00814BE7"/>
    <w:pPr>
      <w:numPr>
        <w:numId w:val="1"/>
      </w:numPr>
    </w:pPr>
  </w:style>
  <w:style w:type="paragraph" w:styleId="Lijstopsomteken2">
    <w:name w:val="List Bullet 2"/>
    <w:basedOn w:val="Standaard"/>
    <w:semiHidden/>
    <w:rsid w:val="00814BE7"/>
    <w:pPr>
      <w:numPr>
        <w:numId w:val="2"/>
      </w:numPr>
    </w:pPr>
  </w:style>
  <w:style w:type="paragraph" w:styleId="Lijstopsomteken3">
    <w:name w:val="List Bullet 3"/>
    <w:basedOn w:val="Standaard"/>
    <w:semiHidden/>
    <w:rsid w:val="00814BE7"/>
    <w:pPr>
      <w:numPr>
        <w:numId w:val="3"/>
      </w:numPr>
    </w:pPr>
  </w:style>
  <w:style w:type="paragraph" w:styleId="Lijstopsomteken4">
    <w:name w:val="List Bullet 4"/>
    <w:basedOn w:val="Standaard"/>
    <w:semiHidden/>
    <w:rsid w:val="00814BE7"/>
    <w:pPr>
      <w:numPr>
        <w:numId w:val="4"/>
      </w:numPr>
    </w:pPr>
  </w:style>
  <w:style w:type="paragraph" w:styleId="Lijstopsomteken5">
    <w:name w:val="List Bullet 5"/>
    <w:basedOn w:val="Standaard"/>
    <w:semiHidden/>
    <w:rsid w:val="00814BE7"/>
    <w:pPr>
      <w:numPr>
        <w:numId w:val="5"/>
      </w:numPr>
    </w:pPr>
  </w:style>
  <w:style w:type="paragraph" w:styleId="Lijstnummering">
    <w:name w:val="List Number"/>
    <w:basedOn w:val="Standaard"/>
    <w:semiHidden/>
    <w:rsid w:val="00814BE7"/>
    <w:pPr>
      <w:numPr>
        <w:numId w:val="6"/>
      </w:numPr>
    </w:pPr>
  </w:style>
  <w:style w:type="paragraph" w:styleId="Lijstnummering2">
    <w:name w:val="List Number 2"/>
    <w:basedOn w:val="Standaard"/>
    <w:semiHidden/>
    <w:rsid w:val="00814BE7"/>
    <w:pPr>
      <w:numPr>
        <w:numId w:val="7"/>
      </w:numPr>
    </w:pPr>
  </w:style>
  <w:style w:type="paragraph" w:styleId="Lijstnummering3">
    <w:name w:val="List Number 3"/>
    <w:basedOn w:val="Standaard"/>
    <w:semiHidden/>
    <w:rsid w:val="00814BE7"/>
    <w:pPr>
      <w:numPr>
        <w:numId w:val="8"/>
      </w:numPr>
    </w:pPr>
  </w:style>
  <w:style w:type="paragraph" w:styleId="Lijstnummering4">
    <w:name w:val="List Number 4"/>
    <w:basedOn w:val="Standaard"/>
    <w:semiHidden/>
    <w:rsid w:val="00814BE7"/>
    <w:pPr>
      <w:numPr>
        <w:numId w:val="9"/>
      </w:numPr>
    </w:pPr>
  </w:style>
  <w:style w:type="paragraph" w:styleId="Lijstnummering5">
    <w:name w:val="List Number 5"/>
    <w:basedOn w:val="Standaard"/>
    <w:semiHidden/>
    <w:rsid w:val="00814BE7"/>
    <w:pPr>
      <w:numPr>
        <w:numId w:val="10"/>
      </w:numPr>
    </w:pPr>
  </w:style>
  <w:style w:type="paragraph" w:styleId="Lijstvoortzetting">
    <w:name w:val="List Continue"/>
    <w:basedOn w:val="Standaard"/>
    <w:semiHidden/>
    <w:rsid w:val="00814BE7"/>
    <w:pPr>
      <w:spacing w:after="120"/>
      <w:ind w:left="283"/>
    </w:pPr>
  </w:style>
  <w:style w:type="paragraph" w:styleId="Lijstvoortzetting2">
    <w:name w:val="List Continue 2"/>
    <w:basedOn w:val="Standaard"/>
    <w:semiHidden/>
    <w:rsid w:val="00814BE7"/>
    <w:pPr>
      <w:spacing w:after="120"/>
      <w:ind w:left="566"/>
    </w:pPr>
  </w:style>
  <w:style w:type="paragraph" w:styleId="Lijstvoortzetting3">
    <w:name w:val="List Continue 3"/>
    <w:basedOn w:val="Standaard"/>
    <w:semiHidden/>
    <w:rsid w:val="00814BE7"/>
    <w:pPr>
      <w:spacing w:after="120"/>
      <w:ind w:left="849"/>
    </w:pPr>
  </w:style>
  <w:style w:type="paragraph" w:styleId="Lijstvoortzetting4">
    <w:name w:val="List Continue 4"/>
    <w:basedOn w:val="Standaard"/>
    <w:semiHidden/>
    <w:rsid w:val="00814BE7"/>
    <w:pPr>
      <w:spacing w:after="120"/>
      <w:ind w:left="1132"/>
    </w:pPr>
  </w:style>
  <w:style w:type="paragraph" w:styleId="Lijstvoortzetting5">
    <w:name w:val="List Continue 5"/>
    <w:basedOn w:val="Standaard"/>
    <w:semiHidden/>
    <w:rsid w:val="00814BE7"/>
    <w:pPr>
      <w:spacing w:after="120"/>
      <w:ind w:left="1415"/>
    </w:pPr>
  </w:style>
  <w:style w:type="paragraph" w:styleId="Plattetekst2">
    <w:name w:val="Body Text 2"/>
    <w:basedOn w:val="Standaard"/>
    <w:semiHidden/>
    <w:rsid w:val="00814BE7"/>
    <w:pPr>
      <w:spacing w:after="120" w:line="480" w:lineRule="auto"/>
    </w:pPr>
  </w:style>
  <w:style w:type="paragraph" w:styleId="Plattetekst3">
    <w:name w:val="Body Text 3"/>
    <w:basedOn w:val="Standaard"/>
    <w:semiHidden/>
    <w:rsid w:val="00814BE7"/>
    <w:pPr>
      <w:spacing w:after="120"/>
    </w:pPr>
    <w:rPr>
      <w:sz w:val="16"/>
      <w:szCs w:val="16"/>
    </w:rPr>
  </w:style>
  <w:style w:type="paragraph" w:styleId="Plattetekst">
    <w:name w:val="Body Text"/>
    <w:basedOn w:val="Standaard"/>
    <w:rsid w:val="00814BE7"/>
    <w:pPr>
      <w:spacing w:after="120"/>
    </w:pPr>
  </w:style>
  <w:style w:type="paragraph" w:styleId="Platteteksteersteinspringing">
    <w:name w:val="Body Text First Indent"/>
    <w:basedOn w:val="Plattetekst"/>
    <w:semiHidden/>
    <w:rsid w:val="00814BE7"/>
    <w:pPr>
      <w:ind w:firstLine="210"/>
    </w:pPr>
  </w:style>
  <w:style w:type="paragraph" w:styleId="Plattetekstinspringen">
    <w:name w:val="Body Text Indent"/>
    <w:basedOn w:val="Standaard"/>
    <w:semiHidden/>
    <w:rsid w:val="00814BE7"/>
    <w:pPr>
      <w:spacing w:after="120"/>
      <w:ind w:left="283"/>
    </w:pPr>
  </w:style>
  <w:style w:type="paragraph" w:styleId="Platteteksteersteinspringing2">
    <w:name w:val="Body Text First Indent 2"/>
    <w:basedOn w:val="Plattetekstinspringen"/>
    <w:semiHidden/>
    <w:rsid w:val="00814BE7"/>
    <w:pPr>
      <w:ind w:firstLine="210"/>
    </w:pPr>
  </w:style>
  <w:style w:type="paragraph" w:styleId="Plattetekstinspringen2">
    <w:name w:val="Body Text Indent 2"/>
    <w:basedOn w:val="Standaard"/>
    <w:semiHidden/>
    <w:rsid w:val="00814BE7"/>
    <w:pPr>
      <w:spacing w:after="120" w:line="480" w:lineRule="auto"/>
      <w:ind w:left="283"/>
    </w:pPr>
  </w:style>
  <w:style w:type="paragraph" w:styleId="Plattetekstinspringen3">
    <w:name w:val="Body Text Indent 3"/>
    <w:basedOn w:val="Standaard"/>
    <w:semiHidden/>
    <w:rsid w:val="00814BE7"/>
    <w:pPr>
      <w:spacing w:after="120"/>
      <w:ind w:left="283"/>
    </w:pPr>
    <w:rPr>
      <w:sz w:val="16"/>
      <w:szCs w:val="16"/>
    </w:rPr>
  </w:style>
  <w:style w:type="table" w:styleId="Professioneletabel">
    <w:name w:val="Table Professional"/>
    <w:basedOn w:val="Standaardtabel"/>
    <w:semiHidden/>
    <w:rsid w:val="00814B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814BE7"/>
    <w:pPr>
      <w:ind w:left="708"/>
    </w:pPr>
  </w:style>
  <w:style w:type="table" w:styleId="Tabelkolommen1">
    <w:name w:val="Table Columns 1"/>
    <w:basedOn w:val="Standaardtabel"/>
    <w:semiHidden/>
    <w:rsid w:val="00814B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14B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14B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14B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14B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14B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14B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14B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14B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14B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14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14B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14B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14B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14B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14B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14B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14B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14B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14B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14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1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814BE7"/>
  </w:style>
  <w:style w:type="table" w:styleId="Verfijndetabel1">
    <w:name w:val="Table Subtle 1"/>
    <w:basedOn w:val="Standaardtabel"/>
    <w:semiHidden/>
    <w:rsid w:val="00814B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14B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814BE7"/>
    <w:rPr>
      <w:vertAlign w:val="superscript"/>
    </w:rPr>
  </w:style>
  <w:style w:type="table" w:styleId="Webtabel1">
    <w:name w:val="Table Web 1"/>
    <w:basedOn w:val="Standaardtabel"/>
    <w:semiHidden/>
    <w:rsid w:val="00814B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14B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14B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E90B31"/>
    <w:pPr>
      <w:numPr>
        <w:numId w:val="20"/>
      </w:numPr>
      <w:tabs>
        <w:tab w:val="left" w:pos="1418"/>
      </w:tabs>
    </w:pPr>
    <w:rPr>
      <w:rFonts w:cstheme="minorBidi"/>
      <w:b/>
      <w:caps/>
    </w:rPr>
  </w:style>
  <w:style w:type="paragraph" w:styleId="Ballontekst">
    <w:name w:val="Balloon Text"/>
    <w:basedOn w:val="Standaard"/>
    <w:link w:val="BallontekstChar"/>
    <w:rsid w:val="00814BE7"/>
    <w:rPr>
      <w:rFonts w:ascii="Tahoma" w:hAnsi="Tahoma" w:cs="Tahoma"/>
      <w:sz w:val="16"/>
      <w:szCs w:val="16"/>
    </w:rPr>
  </w:style>
  <w:style w:type="character" w:customStyle="1" w:styleId="BallontekstChar">
    <w:name w:val="Ballontekst Char"/>
    <w:basedOn w:val="Standaardalinea-lettertype"/>
    <w:link w:val="Ballontekst"/>
    <w:rsid w:val="00814BE7"/>
    <w:rPr>
      <w:rFonts w:ascii="Tahoma" w:hAnsi="Tahoma" w:cs="Tahoma"/>
      <w:sz w:val="16"/>
      <w:szCs w:val="16"/>
    </w:rPr>
  </w:style>
  <w:style w:type="character" w:styleId="Hyperlink">
    <w:name w:val="Hyperlink"/>
    <w:basedOn w:val="Standaardalinea-lettertype"/>
    <w:uiPriority w:val="99"/>
    <w:rsid w:val="00814BE7"/>
    <w:rPr>
      <w:color w:val="0563C1" w:themeColor="hyperlink"/>
      <w:u w:val="single"/>
    </w:rPr>
  </w:style>
  <w:style w:type="character" w:styleId="GevolgdeHyperlink">
    <w:name w:val="FollowedHyperlink"/>
    <w:basedOn w:val="Standaardalinea-lettertype"/>
    <w:rsid w:val="00814BE7"/>
    <w:rPr>
      <w:color w:val="954F72" w:themeColor="followedHyperlink"/>
      <w:u w:val="single"/>
    </w:rPr>
  </w:style>
  <w:style w:type="paragraph" w:customStyle="1" w:styleId="ToelichtingLetter">
    <w:name w:val="Toelichting Letter"/>
    <w:basedOn w:val="Standaard"/>
    <w:rsid w:val="00814BE7"/>
    <w:pPr>
      <w:keepNext/>
      <w:numPr>
        <w:ilvl w:val="2"/>
        <w:numId w:val="12"/>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814BE7"/>
    <w:pPr>
      <w:numPr>
        <w:numId w:val="15"/>
      </w:numPr>
    </w:pPr>
  </w:style>
  <w:style w:type="numbering" w:customStyle="1" w:styleId="Nummers">
    <w:name w:val="Nummers"/>
    <w:uiPriority w:val="99"/>
    <w:rsid w:val="001E403D"/>
    <w:pPr>
      <w:numPr>
        <w:numId w:val="16"/>
      </w:numPr>
    </w:pPr>
  </w:style>
  <w:style w:type="numbering" w:customStyle="1" w:styleId="Toelichtingopsomming">
    <w:name w:val="Toelichtingopsomming"/>
    <w:uiPriority w:val="99"/>
    <w:rsid w:val="00814BE7"/>
    <w:pPr>
      <w:numPr>
        <w:numId w:val="12"/>
      </w:numPr>
    </w:pPr>
  </w:style>
  <w:style w:type="paragraph" w:styleId="Lijstalinea">
    <w:name w:val="List Paragraph"/>
    <w:basedOn w:val="Standaard"/>
    <w:uiPriority w:val="34"/>
    <w:qFormat/>
    <w:rsid w:val="00814BE7"/>
    <w:pPr>
      <w:ind w:left="720"/>
      <w:contextualSpacing/>
    </w:pPr>
  </w:style>
  <w:style w:type="numbering" w:customStyle="1" w:styleId="Bolletjes">
    <w:name w:val="Bolletjes"/>
    <w:uiPriority w:val="99"/>
    <w:rsid w:val="00F43463"/>
    <w:pPr>
      <w:numPr>
        <w:numId w:val="14"/>
      </w:numPr>
    </w:pPr>
  </w:style>
  <w:style w:type="paragraph" w:customStyle="1" w:styleId="Pijl1">
    <w:name w:val="Pijl1"/>
    <w:basedOn w:val="Standaard"/>
    <w:rsid w:val="00814BE7"/>
    <w:pPr>
      <w:keepNext/>
      <w:numPr>
        <w:numId w:val="13"/>
      </w:numPr>
    </w:pPr>
  </w:style>
  <w:style w:type="paragraph" w:customStyle="1" w:styleId="Pijl2">
    <w:name w:val="Pijl2"/>
    <w:basedOn w:val="Standaard"/>
    <w:rsid w:val="00814BE7"/>
    <w:pPr>
      <w:keepNext/>
      <w:numPr>
        <w:ilvl w:val="1"/>
        <w:numId w:val="13"/>
      </w:numPr>
    </w:pPr>
  </w:style>
  <w:style w:type="numbering" w:customStyle="1" w:styleId="Pijltjes">
    <w:name w:val="Pijltjes"/>
    <w:uiPriority w:val="99"/>
    <w:rsid w:val="00814BE7"/>
    <w:pPr>
      <w:numPr>
        <w:numId w:val="13"/>
      </w:numPr>
    </w:pPr>
  </w:style>
  <w:style w:type="paragraph" w:customStyle="1" w:styleId="Streepje2">
    <w:name w:val="Streepje 2"/>
    <w:basedOn w:val="Standaard"/>
    <w:rsid w:val="00F43463"/>
    <w:pPr>
      <w:keepNext/>
      <w:numPr>
        <w:ilvl w:val="1"/>
        <w:numId w:val="30"/>
      </w:numPr>
    </w:pPr>
    <w:rPr>
      <w:rFonts w:cstheme="minorBidi"/>
    </w:rPr>
  </w:style>
  <w:style w:type="numbering" w:customStyle="1" w:styleId="Streepjes">
    <w:name w:val="Streepjes"/>
    <w:uiPriority w:val="99"/>
    <w:rsid w:val="00F43463"/>
    <w:pPr>
      <w:numPr>
        <w:numId w:val="17"/>
      </w:numPr>
    </w:pPr>
  </w:style>
  <w:style w:type="numbering" w:customStyle="1" w:styleId="Koppen">
    <w:name w:val="Koppen"/>
    <w:uiPriority w:val="99"/>
    <w:rsid w:val="00814BE7"/>
    <w:pPr>
      <w:numPr>
        <w:numId w:val="19"/>
      </w:numPr>
    </w:pPr>
  </w:style>
  <w:style w:type="paragraph" w:styleId="Titel">
    <w:name w:val="Title"/>
    <w:basedOn w:val="Standaard"/>
    <w:next w:val="Standaard"/>
    <w:link w:val="TitelChar"/>
    <w:rsid w:val="00814BE7"/>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814BE7"/>
    <w:rPr>
      <w:rFonts w:eastAsiaTheme="majorEastAsia" w:cstheme="majorBidi"/>
      <w:b/>
      <w:caps/>
      <w:spacing w:val="5"/>
      <w:kern w:val="28"/>
      <w:sz w:val="36"/>
      <w:szCs w:val="52"/>
    </w:rPr>
  </w:style>
  <w:style w:type="character" w:styleId="Verwijzingopmerking">
    <w:name w:val="annotation reference"/>
    <w:basedOn w:val="Standaardalinea-lettertype"/>
    <w:rsid w:val="00814BE7"/>
    <w:rPr>
      <w:sz w:val="16"/>
      <w:szCs w:val="16"/>
    </w:rPr>
  </w:style>
  <w:style w:type="paragraph" w:styleId="Onderwerpvanopmerking">
    <w:name w:val="annotation subject"/>
    <w:basedOn w:val="Tekstopmerking"/>
    <w:next w:val="Tekstopmerking"/>
    <w:link w:val="OnderwerpvanopmerkingChar"/>
    <w:rsid w:val="00814BE7"/>
    <w:rPr>
      <w:b/>
      <w:bCs/>
    </w:rPr>
  </w:style>
  <w:style w:type="character" w:customStyle="1" w:styleId="TekstopmerkingChar">
    <w:name w:val="Tekst opmerking Char"/>
    <w:basedOn w:val="Standaardalinea-lettertype"/>
    <w:link w:val="Tekstopmerking"/>
    <w:rsid w:val="00814BE7"/>
  </w:style>
  <w:style w:type="character" w:customStyle="1" w:styleId="OnderwerpvanopmerkingChar">
    <w:name w:val="Onderwerp van opmerking Char"/>
    <w:basedOn w:val="TekstopmerkingChar"/>
    <w:link w:val="Onderwerpvanopmerking"/>
    <w:rsid w:val="00814BE7"/>
    <w:rPr>
      <w:b/>
      <w:bCs/>
    </w:rPr>
  </w:style>
  <w:style w:type="character" w:customStyle="1" w:styleId="KoptekstChar">
    <w:name w:val="Koptekst Char"/>
    <w:basedOn w:val="Standaardalinea-lettertype"/>
    <w:link w:val="Koptekst"/>
    <w:rsid w:val="00814BE7"/>
    <w:rPr>
      <w:rFonts w:cstheme="minorBidi"/>
      <w:sz w:val="16"/>
    </w:rPr>
  </w:style>
  <w:style w:type="character" w:customStyle="1" w:styleId="VoettekstChar">
    <w:name w:val="Voettekst Char"/>
    <w:basedOn w:val="Standaardalinea-lettertype"/>
    <w:link w:val="Voettekst"/>
    <w:uiPriority w:val="99"/>
    <w:rsid w:val="00814BE7"/>
    <w:rPr>
      <w:rFonts w:cstheme="minorBidi"/>
      <w:sz w:val="16"/>
      <w:lang w:val="nl-NL"/>
    </w:rPr>
  </w:style>
  <w:style w:type="character" w:styleId="Tekstvantijdelijkeaanduiding">
    <w:name w:val="Placeholder Text"/>
    <w:basedOn w:val="Standaardalinea-lettertype"/>
    <w:uiPriority w:val="99"/>
    <w:semiHidden/>
    <w:rsid w:val="00814BE7"/>
    <w:rPr>
      <w:color w:val="808080"/>
    </w:rPr>
  </w:style>
  <w:style w:type="paragraph" w:customStyle="1" w:styleId="Rechthoek">
    <w:name w:val="Rechthoek"/>
    <w:basedOn w:val="Toelichting"/>
    <w:rsid w:val="00814BE7"/>
    <w:pPr>
      <w:shd w:val="clear" w:color="auto" w:fill="auto"/>
    </w:pPr>
    <w:rPr>
      <w:rFonts w:cstheme="minorBidi"/>
    </w:rPr>
  </w:style>
  <w:style w:type="paragraph" w:customStyle="1" w:styleId="RechthoekBolletje">
    <w:name w:val="Rechthoek Bolletje"/>
    <w:basedOn w:val="ToelichtingBolletje"/>
    <w:rsid w:val="00814BE7"/>
    <w:pPr>
      <w:shd w:val="clear" w:color="auto" w:fill="auto"/>
    </w:pPr>
  </w:style>
  <w:style w:type="paragraph" w:customStyle="1" w:styleId="RechthoekLetter">
    <w:name w:val="Rechthoek Letter"/>
    <w:basedOn w:val="ToelichtingLetter"/>
    <w:rsid w:val="00814BE7"/>
    <w:pPr>
      <w:shd w:val="clear" w:color="auto" w:fill="auto"/>
    </w:pPr>
  </w:style>
  <w:style w:type="paragraph" w:customStyle="1" w:styleId="RechthoekNummer">
    <w:name w:val="Rechthoek Nummer"/>
    <w:basedOn w:val="Toelichtingnummer"/>
    <w:rsid w:val="00814BE7"/>
    <w:pPr>
      <w:shd w:val="clear" w:color="auto" w:fill="auto"/>
    </w:pPr>
  </w:style>
  <w:style w:type="paragraph" w:customStyle="1" w:styleId="RechthoekStreepje">
    <w:name w:val="Rechthoek Streepje"/>
    <w:basedOn w:val="ToelichtingStreepje"/>
    <w:rsid w:val="00814BE7"/>
    <w:pPr>
      <w:shd w:val="clear" w:color="auto" w:fill="auto"/>
    </w:pPr>
  </w:style>
  <w:style w:type="paragraph" w:styleId="Kopvaninhoudsopgave">
    <w:name w:val="TOC Heading"/>
    <w:basedOn w:val="Kop1"/>
    <w:next w:val="Standaard"/>
    <w:uiPriority w:val="39"/>
    <w:unhideWhenUsed/>
    <w:qFormat/>
    <w:rsid w:val="00814BE7"/>
    <w:pPr>
      <w:keepLines/>
      <w:numPr>
        <w:numId w:val="0"/>
      </w:numPr>
      <w:spacing w:before="480" w:after="0"/>
      <w:outlineLvl w:val="9"/>
    </w:pPr>
    <w:rPr>
      <w:rFonts w:eastAsiaTheme="majorEastAsia" w:cstheme="majorBidi"/>
      <w:b w:val="0"/>
      <w:color w:val="auto"/>
      <w:kern w:val="0"/>
      <w:sz w:val="24"/>
      <w:szCs w:val="28"/>
    </w:rPr>
  </w:style>
  <w:style w:type="numbering" w:customStyle="1" w:styleId="Inspringing">
    <w:name w:val="Inspringing"/>
    <w:uiPriority w:val="99"/>
    <w:rsid w:val="004479DC"/>
    <w:pPr>
      <w:numPr>
        <w:numId w:val="23"/>
      </w:numPr>
    </w:pPr>
  </w:style>
  <w:style w:type="paragraph" w:styleId="Normaalweb">
    <w:name w:val="Normal (Web)"/>
    <w:basedOn w:val="Standaard"/>
    <w:uiPriority w:val="99"/>
    <w:unhideWhenUsed/>
    <w:rsid w:val="00951CCC"/>
    <w:pPr>
      <w:spacing w:before="100" w:beforeAutospacing="1" w:after="100" w:afterAutospacing="1"/>
      <w:jc w:val="lef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pPr>
        <w:jc w:val="both"/>
      </w:pPr>
    </w:pPrDefault>
  </w:docDefaults>
  <w:latentStyles w:defLockedState="0" w:defUIPriority="0" w:defSemiHidden="0" w:defUnhideWhenUsed="0" w:defQFormat="0" w:count="267">
    <w:lsdException w:name="heading 1"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6262A3"/>
  </w:style>
  <w:style w:type="paragraph" w:styleId="Kop1">
    <w:name w:val="heading 1"/>
    <w:basedOn w:val="Standaard"/>
    <w:next w:val="Standaard"/>
    <w:qFormat/>
    <w:rsid w:val="00814BE7"/>
    <w:pPr>
      <w:keepNext/>
      <w:numPr>
        <w:numId w:val="22"/>
      </w:numPr>
      <w:spacing w:after="240"/>
      <w:outlineLvl w:val="0"/>
    </w:pPr>
    <w:rPr>
      <w:b/>
      <w:bCs/>
      <w:caps/>
      <w:color w:val="3C3D3C"/>
      <w:kern w:val="32"/>
      <w:sz w:val="36"/>
      <w:szCs w:val="32"/>
    </w:rPr>
  </w:style>
  <w:style w:type="paragraph" w:styleId="Kop2">
    <w:name w:val="heading 2"/>
    <w:basedOn w:val="Standaard"/>
    <w:next w:val="Standaard"/>
    <w:rsid w:val="00814BE7"/>
    <w:pPr>
      <w:keepNext/>
      <w:numPr>
        <w:ilvl w:val="1"/>
        <w:numId w:val="22"/>
      </w:numPr>
      <w:spacing w:after="240"/>
      <w:outlineLvl w:val="1"/>
    </w:pPr>
    <w:rPr>
      <w:bCs/>
      <w:iCs/>
      <w:caps/>
      <w:sz w:val="32"/>
      <w:szCs w:val="28"/>
      <w:u w:val="dotted"/>
    </w:rPr>
  </w:style>
  <w:style w:type="paragraph" w:styleId="Kop3">
    <w:name w:val="heading 3"/>
    <w:basedOn w:val="Standaard"/>
    <w:next w:val="Standaard"/>
    <w:rsid w:val="00814BE7"/>
    <w:pPr>
      <w:keepNext/>
      <w:numPr>
        <w:ilvl w:val="2"/>
        <w:numId w:val="22"/>
      </w:numPr>
      <w:spacing w:after="240"/>
      <w:outlineLvl w:val="2"/>
    </w:pPr>
    <w:rPr>
      <w:b/>
      <w:bCs/>
      <w:color w:val="9B9DA0"/>
      <w:sz w:val="24"/>
      <w:szCs w:val="26"/>
    </w:rPr>
  </w:style>
  <w:style w:type="paragraph" w:styleId="Kop4">
    <w:name w:val="heading 4"/>
    <w:basedOn w:val="Standaard"/>
    <w:next w:val="Standaard"/>
    <w:qFormat/>
    <w:rsid w:val="00814BE7"/>
    <w:pPr>
      <w:keepNext/>
      <w:numPr>
        <w:ilvl w:val="3"/>
        <w:numId w:val="22"/>
      </w:numPr>
      <w:spacing w:after="240"/>
      <w:outlineLvl w:val="3"/>
    </w:pPr>
    <w:rPr>
      <w:b/>
      <w:bCs/>
      <w:u w:val="single"/>
    </w:rPr>
  </w:style>
  <w:style w:type="paragraph" w:styleId="Kop5">
    <w:name w:val="heading 5"/>
    <w:basedOn w:val="Standaard"/>
    <w:next w:val="Standaard"/>
    <w:rsid w:val="00814BE7"/>
    <w:pPr>
      <w:keepNext/>
      <w:numPr>
        <w:ilvl w:val="4"/>
        <w:numId w:val="22"/>
      </w:numPr>
      <w:spacing w:after="240"/>
      <w:outlineLvl w:val="4"/>
    </w:pPr>
    <w:rPr>
      <w:bCs/>
      <w:iCs/>
      <w:color w:val="3C3D3C"/>
      <w:szCs w:val="26"/>
    </w:rPr>
  </w:style>
  <w:style w:type="paragraph" w:styleId="Kop6">
    <w:name w:val="heading 6"/>
    <w:basedOn w:val="Standaard"/>
    <w:next w:val="Standaard"/>
    <w:rsid w:val="00814BE7"/>
    <w:pPr>
      <w:keepNext/>
      <w:numPr>
        <w:ilvl w:val="5"/>
        <w:numId w:val="22"/>
      </w:numPr>
      <w:spacing w:after="240"/>
      <w:outlineLvl w:val="5"/>
    </w:pPr>
    <w:rPr>
      <w:bCs/>
      <w:color w:val="6F7173"/>
    </w:rPr>
  </w:style>
  <w:style w:type="paragraph" w:styleId="Kop7">
    <w:name w:val="heading 7"/>
    <w:basedOn w:val="Standaard"/>
    <w:next w:val="Standaard"/>
    <w:rsid w:val="00814BE7"/>
    <w:pPr>
      <w:keepNext/>
      <w:numPr>
        <w:ilvl w:val="6"/>
        <w:numId w:val="22"/>
      </w:numPr>
      <w:spacing w:after="240"/>
      <w:outlineLvl w:val="6"/>
    </w:pPr>
    <w:rPr>
      <w:color w:val="9B9DA0"/>
      <w:szCs w:val="24"/>
    </w:rPr>
  </w:style>
  <w:style w:type="paragraph" w:styleId="Kop8">
    <w:name w:val="heading 8"/>
    <w:basedOn w:val="Standaard"/>
    <w:next w:val="Standaard"/>
    <w:rsid w:val="00814BE7"/>
    <w:pPr>
      <w:spacing w:before="240" w:after="60"/>
      <w:outlineLvl w:val="7"/>
    </w:pPr>
    <w:rPr>
      <w:rFonts w:ascii="Times New Roman" w:hAnsi="Times New Roman"/>
      <w:i/>
      <w:iCs/>
      <w:sz w:val="24"/>
      <w:szCs w:val="24"/>
    </w:rPr>
  </w:style>
  <w:style w:type="paragraph" w:styleId="Kop9">
    <w:name w:val="heading 9"/>
    <w:basedOn w:val="Standaard"/>
    <w:next w:val="Standaard"/>
    <w:rsid w:val="00814BE7"/>
    <w:p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lletje1">
    <w:name w:val="Bolletje1"/>
    <w:basedOn w:val="Standaard"/>
    <w:rsid w:val="00F43463"/>
    <w:pPr>
      <w:keepNext/>
      <w:numPr>
        <w:numId w:val="30"/>
      </w:numPr>
    </w:pPr>
    <w:rPr>
      <w:rFonts w:cstheme="minorBidi"/>
    </w:rPr>
  </w:style>
  <w:style w:type="paragraph" w:customStyle="1" w:styleId="Bolletje2">
    <w:name w:val="Bolletje2"/>
    <w:basedOn w:val="Standaard"/>
    <w:rsid w:val="00F43463"/>
    <w:pPr>
      <w:keepNext/>
      <w:numPr>
        <w:ilvl w:val="1"/>
        <w:numId w:val="28"/>
      </w:numPr>
    </w:pPr>
    <w:rPr>
      <w:rFonts w:cstheme="minorBidi"/>
    </w:rPr>
  </w:style>
  <w:style w:type="paragraph" w:customStyle="1" w:styleId="Streepje1">
    <w:name w:val="Streepje1"/>
    <w:basedOn w:val="Standaard"/>
    <w:rsid w:val="00F43463"/>
    <w:pPr>
      <w:keepNext/>
      <w:numPr>
        <w:numId w:val="28"/>
      </w:numPr>
    </w:pPr>
    <w:rPr>
      <w:rFonts w:cstheme="minorBidi"/>
    </w:rPr>
  </w:style>
  <w:style w:type="paragraph" w:customStyle="1" w:styleId="Letter1">
    <w:name w:val="Letter1"/>
    <w:basedOn w:val="Standaard"/>
    <w:rsid w:val="00814BE7"/>
    <w:pPr>
      <w:keepNext/>
      <w:numPr>
        <w:numId w:val="18"/>
      </w:numPr>
    </w:pPr>
  </w:style>
  <w:style w:type="paragraph" w:customStyle="1" w:styleId="Letter2">
    <w:name w:val="Letter2"/>
    <w:basedOn w:val="Standaard"/>
    <w:rsid w:val="00814BE7"/>
    <w:pPr>
      <w:keepNext/>
      <w:numPr>
        <w:ilvl w:val="1"/>
        <w:numId w:val="18"/>
      </w:numPr>
    </w:pPr>
  </w:style>
  <w:style w:type="paragraph" w:customStyle="1" w:styleId="Nummer1">
    <w:name w:val="Nummer1"/>
    <w:basedOn w:val="Standaard"/>
    <w:rsid w:val="001E403D"/>
    <w:pPr>
      <w:keepNext/>
      <w:numPr>
        <w:numId w:val="32"/>
      </w:numPr>
    </w:pPr>
    <w:rPr>
      <w:rFonts w:cstheme="minorBidi"/>
    </w:rPr>
  </w:style>
  <w:style w:type="paragraph" w:customStyle="1" w:styleId="Nummer2">
    <w:name w:val="Nummer2"/>
    <w:basedOn w:val="Standaard"/>
    <w:rsid w:val="001E403D"/>
    <w:pPr>
      <w:keepNext/>
      <w:numPr>
        <w:ilvl w:val="1"/>
        <w:numId w:val="32"/>
      </w:numPr>
    </w:pPr>
    <w:rPr>
      <w:rFonts w:cstheme="minorBidi"/>
    </w:rPr>
  </w:style>
  <w:style w:type="paragraph" w:styleId="Koptekst">
    <w:name w:val="header"/>
    <w:basedOn w:val="Standaard"/>
    <w:link w:val="KoptekstChar"/>
    <w:rsid w:val="00814BE7"/>
    <w:pPr>
      <w:tabs>
        <w:tab w:val="center" w:pos="5103"/>
        <w:tab w:val="right" w:pos="9923"/>
      </w:tabs>
    </w:pPr>
    <w:rPr>
      <w:rFonts w:cstheme="minorBidi"/>
      <w:sz w:val="16"/>
    </w:rPr>
  </w:style>
  <w:style w:type="paragraph" w:styleId="Voettekst">
    <w:name w:val="footer"/>
    <w:basedOn w:val="Standaard"/>
    <w:link w:val="VoettekstChar"/>
    <w:uiPriority w:val="99"/>
    <w:rsid w:val="00814BE7"/>
    <w:pPr>
      <w:tabs>
        <w:tab w:val="center" w:pos="5103"/>
        <w:tab w:val="right" w:pos="9923"/>
      </w:tabs>
    </w:pPr>
    <w:rPr>
      <w:rFonts w:cstheme="minorBidi"/>
      <w:sz w:val="16"/>
      <w:lang w:val="nl-NL"/>
    </w:rPr>
  </w:style>
  <w:style w:type="character" w:styleId="Paginanummer">
    <w:name w:val="page number"/>
    <w:basedOn w:val="Standaardalinea-lettertype"/>
    <w:rsid w:val="00814BE7"/>
    <w:rPr>
      <w:rFonts w:ascii="Calibri" w:hAnsi="Calibri"/>
      <w:sz w:val="16"/>
    </w:rPr>
  </w:style>
  <w:style w:type="paragraph" w:customStyle="1" w:styleId="Toelichting">
    <w:name w:val="Toelichting"/>
    <w:basedOn w:val="Standaard"/>
    <w:rsid w:val="00814BE7"/>
    <w:pPr>
      <w:pBdr>
        <w:top w:val="single" w:sz="4" w:space="1" w:color="auto"/>
        <w:left w:val="single" w:sz="4" w:space="4" w:color="auto"/>
        <w:bottom w:val="single" w:sz="4" w:space="1" w:color="auto"/>
        <w:right w:val="single" w:sz="4" w:space="4" w:color="auto"/>
      </w:pBdr>
      <w:shd w:val="clear" w:color="auto" w:fill="E0E0E0"/>
    </w:pPr>
  </w:style>
  <w:style w:type="paragraph" w:customStyle="1" w:styleId="Inspringing1">
    <w:name w:val="Inspringing1"/>
    <w:basedOn w:val="Standaard"/>
    <w:rsid w:val="00814BE7"/>
    <w:pPr>
      <w:ind w:left="425"/>
    </w:pPr>
  </w:style>
  <w:style w:type="paragraph" w:customStyle="1" w:styleId="Inspringing2">
    <w:name w:val="Inspringing2"/>
    <w:basedOn w:val="Standaard"/>
    <w:rsid w:val="00814BE7"/>
    <w:pPr>
      <w:ind w:left="851"/>
    </w:pPr>
  </w:style>
  <w:style w:type="table" w:styleId="Tabelraster">
    <w:name w:val="Table Grid"/>
    <w:basedOn w:val="Standaardtabel"/>
    <w:uiPriority w:val="59"/>
    <w:rsid w:val="00814BE7"/>
    <w:pPr>
      <w:jc w:val="left"/>
    </w:pPr>
    <w:rPr>
      <w:sz w:val="17"/>
    </w:rPr>
    <w:tblPr>
      <w:tblStyleRowBandSize w:val="1"/>
      <w:tblStyleColBandSize w:val="1"/>
      <w:tblBorders>
        <w:bottom w:val="single" w:sz="4" w:space="0" w:color="auto"/>
        <w:insideV w:val="single" w:sz="4" w:space="0" w:color="auto"/>
      </w:tblBorders>
      <w:tblCellMar>
        <w:top w:w="57" w:type="dxa"/>
        <w:bottom w:w="57" w:type="dxa"/>
      </w:tblCellMar>
    </w:tblPr>
    <w:tcPr>
      <w:vAlign w:val="center"/>
    </w:tcPr>
    <w:tblStylePr w:type="firstRow">
      <w:pPr>
        <w:jc w:val="left"/>
      </w:pPr>
      <w:rPr>
        <w:b w:val="0"/>
        <w:color w:val="FFFFFF" w:themeColor="background1"/>
      </w:rPr>
      <w:tblPr/>
      <w:tcPr>
        <w:shd w:val="clear" w:color="auto" w:fill="000000" w:themeFill="text1"/>
      </w:tcPr>
    </w:tblStylePr>
    <w:tblStylePr w:type="lastRow">
      <w:rPr>
        <w:b/>
      </w:rPr>
      <w:tblPr/>
      <w:tcPr>
        <w:tcBorders>
          <w:top w:val="nil"/>
        </w:tcBorders>
      </w:tcPr>
    </w:tblStylePr>
    <w:tblStylePr w:type="firstCol">
      <w:rPr>
        <w:b/>
      </w:rPr>
    </w:tblStylePr>
    <w:tblStylePr w:type="lastCol">
      <w:rPr>
        <w:b/>
      </w:rPr>
      <w:tblPr/>
      <w:tcPr>
        <w:tcBorders>
          <w:left w:val="nil"/>
        </w:tcBorders>
      </w:tcPr>
    </w:tblStylePr>
    <w:tblStylePr w:type="band1Vert">
      <w:tblPr/>
      <w:tcPr>
        <w:shd w:val="clear" w:color="auto" w:fill="CCCCCC"/>
      </w:tcPr>
    </w:tblStylePr>
    <w:tblStylePr w:type="band2Horz">
      <w:rPr>
        <w:rFonts w:ascii="Calibri" w:hAnsi="Calibri"/>
      </w:rPr>
      <w:tblPr/>
      <w:tcPr>
        <w:shd w:val="clear" w:color="auto" w:fill="CCCCCC"/>
      </w:tcPr>
    </w:tblStylePr>
  </w:style>
  <w:style w:type="paragraph" w:customStyle="1" w:styleId="ToelichtingBolletje">
    <w:name w:val="Toelichting Bolletje"/>
    <w:basedOn w:val="Bolletje1"/>
    <w:rsid w:val="00814BE7"/>
    <w:pPr>
      <w:numPr>
        <w:numId w:val="12"/>
      </w:numPr>
      <w:pBdr>
        <w:top w:val="single" w:sz="4" w:space="1" w:color="auto"/>
        <w:left w:val="single" w:sz="4" w:space="4" w:color="auto"/>
        <w:bottom w:val="single" w:sz="4" w:space="1" w:color="auto"/>
        <w:right w:val="single" w:sz="4" w:space="4" w:color="auto"/>
      </w:pBdr>
      <w:shd w:val="clear" w:color="auto" w:fill="E0E0E0"/>
    </w:pPr>
  </w:style>
  <w:style w:type="paragraph" w:customStyle="1" w:styleId="ToelichtingStreepje">
    <w:name w:val="Toelichting Streepje"/>
    <w:basedOn w:val="Streepje1"/>
    <w:rsid w:val="00814BE7"/>
    <w:pPr>
      <w:numPr>
        <w:ilvl w:val="1"/>
        <w:numId w:val="12"/>
      </w:numPr>
      <w:pBdr>
        <w:top w:val="single" w:sz="4" w:space="1" w:color="auto"/>
        <w:left w:val="single" w:sz="4" w:space="4" w:color="auto"/>
        <w:bottom w:val="single" w:sz="4" w:space="1" w:color="auto"/>
        <w:right w:val="single" w:sz="4" w:space="4" w:color="auto"/>
      </w:pBdr>
      <w:shd w:val="clear" w:color="auto" w:fill="E0E0E0"/>
    </w:pPr>
  </w:style>
  <w:style w:type="paragraph" w:styleId="Voetnoottekst">
    <w:name w:val="footnote text"/>
    <w:basedOn w:val="Standaard"/>
    <w:rsid w:val="00814BE7"/>
    <w:pPr>
      <w:jc w:val="left"/>
    </w:pPr>
    <w:rPr>
      <w:sz w:val="16"/>
    </w:rPr>
  </w:style>
  <w:style w:type="paragraph" w:customStyle="1" w:styleId="Toelichtingnummer">
    <w:name w:val="Toelichting nummer"/>
    <w:basedOn w:val="Standaard"/>
    <w:rsid w:val="00814BE7"/>
    <w:pPr>
      <w:keepNext/>
      <w:numPr>
        <w:ilvl w:val="3"/>
        <w:numId w:val="12"/>
      </w:numPr>
      <w:pBdr>
        <w:top w:val="single" w:sz="4" w:space="1" w:color="auto"/>
        <w:left w:val="single" w:sz="4" w:space="4" w:color="auto"/>
        <w:bottom w:val="single" w:sz="4" w:space="1" w:color="auto"/>
        <w:right w:val="single" w:sz="4" w:space="4" w:color="auto"/>
      </w:pBdr>
      <w:shd w:val="clear" w:color="auto" w:fill="E0E0E0"/>
    </w:pPr>
    <w:rPr>
      <w:lang w:val="nl-NL"/>
    </w:rPr>
  </w:style>
  <w:style w:type="table" w:styleId="3D-effectenvoortabel1">
    <w:name w:val="Table 3D effects 1"/>
    <w:basedOn w:val="Standaardtabel"/>
    <w:semiHidden/>
    <w:rsid w:val="00814B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14B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14B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814BE7"/>
  </w:style>
  <w:style w:type="paragraph" w:styleId="Adresenvelop">
    <w:name w:val="envelope address"/>
    <w:basedOn w:val="Standaard"/>
    <w:semiHidden/>
    <w:rsid w:val="00814BE7"/>
    <w:pPr>
      <w:framePr w:w="7920" w:h="1980" w:hRule="exact" w:hSpace="141" w:wrap="auto" w:hAnchor="page" w:xAlign="center" w:yAlign="bottom"/>
      <w:ind w:left="2880"/>
    </w:pPr>
    <w:rPr>
      <w:sz w:val="24"/>
      <w:szCs w:val="24"/>
    </w:rPr>
  </w:style>
  <w:style w:type="paragraph" w:styleId="Afsluiting">
    <w:name w:val="Closing"/>
    <w:basedOn w:val="Standaard"/>
    <w:semiHidden/>
    <w:rsid w:val="00814BE7"/>
    <w:pPr>
      <w:ind w:left="4252"/>
    </w:pPr>
  </w:style>
  <w:style w:type="paragraph" w:styleId="Afzender">
    <w:name w:val="envelope return"/>
    <w:basedOn w:val="Standaard"/>
    <w:semiHidden/>
    <w:rsid w:val="00814BE7"/>
  </w:style>
  <w:style w:type="numbering" w:styleId="Artikelsectie">
    <w:name w:val="Outline List 3"/>
    <w:basedOn w:val="Geenlijst"/>
    <w:semiHidden/>
    <w:rsid w:val="00814BE7"/>
    <w:pPr>
      <w:numPr>
        <w:numId w:val="11"/>
      </w:numPr>
    </w:pPr>
  </w:style>
  <w:style w:type="paragraph" w:styleId="Bijschrift">
    <w:name w:val="caption"/>
    <w:basedOn w:val="Standaard"/>
    <w:next w:val="Standaard"/>
    <w:qFormat/>
    <w:rsid w:val="00814BE7"/>
    <w:pPr>
      <w:keepNext/>
    </w:pPr>
    <w:rPr>
      <w:bCs/>
      <w:sz w:val="18"/>
    </w:rPr>
  </w:style>
  <w:style w:type="paragraph" w:styleId="Bloktekst">
    <w:name w:val="Block Text"/>
    <w:basedOn w:val="Standaard"/>
    <w:semiHidden/>
    <w:rsid w:val="00814BE7"/>
    <w:pPr>
      <w:spacing w:after="120"/>
      <w:ind w:left="1440" w:right="1440"/>
    </w:pPr>
  </w:style>
  <w:style w:type="paragraph" w:styleId="Bronvermelding">
    <w:name w:val="table of authorities"/>
    <w:basedOn w:val="Standaard"/>
    <w:next w:val="Standaard"/>
    <w:rsid w:val="00814BE7"/>
    <w:pPr>
      <w:ind w:left="200" w:hanging="200"/>
    </w:pPr>
  </w:style>
  <w:style w:type="table" w:styleId="Eenvoudigetabel1">
    <w:name w:val="Table Simple 1"/>
    <w:basedOn w:val="Standaardtabel"/>
    <w:semiHidden/>
    <w:rsid w:val="00814B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14B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14B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14B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814BE7"/>
    <w:rPr>
      <w:vertAlign w:val="superscript"/>
    </w:rPr>
  </w:style>
  <w:style w:type="paragraph" w:styleId="Eindnoottekst">
    <w:name w:val="endnote text"/>
    <w:basedOn w:val="Standaard"/>
    <w:rsid w:val="00814BE7"/>
  </w:style>
  <w:style w:type="table" w:styleId="Elegantetabel">
    <w:name w:val="Table Elegant"/>
    <w:basedOn w:val="Standaardtabel"/>
    <w:semiHidden/>
    <w:rsid w:val="00814B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814BE7"/>
  </w:style>
  <w:style w:type="paragraph" w:styleId="HTML-voorafopgemaakt">
    <w:name w:val="HTML Preformatted"/>
    <w:basedOn w:val="Standaard"/>
    <w:semiHidden/>
    <w:rsid w:val="00814BE7"/>
    <w:rPr>
      <w:rFonts w:ascii="Courier New" w:hAnsi="Courier New" w:cs="Courier New"/>
    </w:rPr>
  </w:style>
  <w:style w:type="character" w:styleId="HTMLCode">
    <w:name w:val="HTML Code"/>
    <w:basedOn w:val="Standaardalinea-lettertype"/>
    <w:semiHidden/>
    <w:rsid w:val="00814BE7"/>
    <w:rPr>
      <w:rFonts w:ascii="Courier New" w:hAnsi="Courier New" w:cs="Courier New"/>
      <w:sz w:val="20"/>
      <w:szCs w:val="20"/>
    </w:rPr>
  </w:style>
  <w:style w:type="character" w:styleId="HTMLDefinition">
    <w:name w:val="HTML Definition"/>
    <w:basedOn w:val="Standaardalinea-lettertype"/>
    <w:semiHidden/>
    <w:rsid w:val="00814BE7"/>
    <w:rPr>
      <w:i/>
      <w:iCs/>
    </w:rPr>
  </w:style>
  <w:style w:type="character" w:styleId="HTMLVariable">
    <w:name w:val="HTML Variable"/>
    <w:basedOn w:val="Standaardalinea-lettertype"/>
    <w:semiHidden/>
    <w:rsid w:val="00814BE7"/>
    <w:rPr>
      <w:i/>
      <w:iCs/>
    </w:rPr>
  </w:style>
  <w:style w:type="character" w:styleId="HTML-acroniem">
    <w:name w:val="HTML Acronym"/>
    <w:basedOn w:val="Standaardalinea-lettertype"/>
    <w:semiHidden/>
    <w:rsid w:val="00814BE7"/>
  </w:style>
  <w:style w:type="paragraph" w:styleId="HTML-adres">
    <w:name w:val="HTML Address"/>
    <w:basedOn w:val="Standaard"/>
    <w:semiHidden/>
    <w:rsid w:val="00814BE7"/>
    <w:rPr>
      <w:i/>
      <w:iCs/>
    </w:rPr>
  </w:style>
  <w:style w:type="character" w:styleId="HTML-citaat">
    <w:name w:val="HTML Cite"/>
    <w:basedOn w:val="Standaardalinea-lettertype"/>
    <w:semiHidden/>
    <w:rsid w:val="00814BE7"/>
    <w:rPr>
      <w:i/>
      <w:iCs/>
    </w:rPr>
  </w:style>
  <w:style w:type="character" w:styleId="HTML-schrijfmachine">
    <w:name w:val="HTML Typewriter"/>
    <w:basedOn w:val="Standaardalinea-lettertype"/>
    <w:semiHidden/>
    <w:rsid w:val="00814BE7"/>
    <w:rPr>
      <w:rFonts w:ascii="Courier New" w:hAnsi="Courier New" w:cs="Courier New"/>
      <w:sz w:val="20"/>
      <w:szCs w:val="20"/>
    </w:rPr>
  </w:style>
  <w:style w:type="character" w:styleId="HTML-toetsenbord">
    <w:name w:val="HTML Keyboard"/>
    <w:basedOn w:val="Standaardalinea-lettertype"/>
    <w:semiHidden/>
    <w:rsid w:val="00814BE7"/>
    <w:rPr>
      <w:rFonts w:ascii="Courier New" w:hAnsi="Courier New" w:cs="Courier New"/>
      <w:sz w:val="20"/>
      <w:szCs w:val="20"/>
    </w:rPr>
  </w:style>
  <w:style w:type="character" w:styleId="HTML-voorbeeld">
    <w:name w:val="HTML Sample"/>
    <w:basedOn w:val="Standaardalinea-lettertype"/>
    <w:semiHidden/>
    <w:rsid w:val="00814BE7"/>
    <w:rPr>
      <w:rFonts w:ascii="Courier New" w:hAnsi="Courier New" w:cs="Courier New"/>
    </w:rPr>
  </w:style>
  <w:style w:type="paragraph" w:styleId="Inhopg1">
    <w:name w:val="toc 1"/>
    <w:basedOn w:val="Standaard"/>
    <w:next w:val="Standaard"/>
    <w:autoRedefine/>
    <w:uiPriority w:val="39"/>
    <w:rsid w:val="00814BE7"/>
    <w:pPr>
      <w:tabs>
        <w:tab w:val="left" w:pos="851"/>
        <w:tab w:val="right" w:leader="dot" w:pos="9923"/>
      </w:tabs>
      <w:spacing w:line="270" w:lineRule="exact"/>
    </w:pPr>
    <w:rPr>
      <w:rFonts w:eastAsia="Calibri"/>
      <w:caps/>
      <w:noProof/>
      <w:lang w:eastAsia="en-US"/>
    </w:rPr>
  </w:style>
  <w:style w:type="paragraph" w:styleId="Inhopg2">
    <w:name w:val="toc 2"/>
    <w:basedOn w:val="Standaard"/>
    <w:next w:val="Standaard"/>
    <w:autoRedefine/>
    <w:uiPriority w:val="39"/>
    <w:rsid w:val="00814BE7"/>
    <w:pPr>
      <w:tabs>
        <w:tab w:val="left" w:pos="851"/>
        <w:tab w:val="right" w:leader="dot" w:pos="9921"/>
      </w:tabs>
      <w:spacing w:line="270" w:lineRule="exact"/>
    </w:pPr>
    <w:rPr>
      <w:rFonts w:eastAsia="Calibri"/>
      <w:noProof/>
      <w:color w:val="6F7173"/>
      <w:sz w:val="18"/>
      <w:lang w:eastAsia="en-US"/>
    </w:rPr>
  </w:style>
  <w:style w:type="paragraph" w:styleId="Inhopg3">
    <w:name w:val="toc 3"/>
    <w:basedOn w:val="Standaard"/>
    <w:next w:val="Standaard"/>
    <w:autoRedefine/>
    <w:uiPriority w:val="39"/>
    <w:rsid w:val="00814BE7"/>
    <w:pPr>
      <w:tabs>
        <w:tab w:val="left" w:pos="851"/>
        <w:tab w:val="right" w:leader="dot" w:pos="9923"/>
      </w:tabs>
      <w:spacing w:line="270" w:lineRule="exact"/>
    </w:pPr>
    <w:rPr>
      <w:rFonts w:eastAsia="Calibri"/>
      <w:noProof/>
      <w:color w:val="9B9DA0"/>
      <w:sz w:val="18"/>
      <w:lang w:eastAsia="en-US"/>
    </w:rPr>
  </w:style>
  <w:style w:type="paragraph" w:styleId="Inhopg4">
    <w:name w:val="toc 4"/>
    <w:basedOn w:val="Standaard"/>
    <w:next w:val="Standaard"/>
    <w:autoRedefine/>
    <w:uiPriority w:val="39"/>
    <w:rsid w:val="00814BE7"/>
    <w:pPr>
      <w:tabs>
        <w:tab w:val="left" w:pos="1559"/>
        <w:tab w:val="right" w:leader="dot" w:pos="9923"/>
      </w:tabs>
      <w:spacing w:line="270" w:lineRule="exact"/>
      <w:ind w:left="851"/>
    </w:pPr>
    <w:rPr>
      <w:rFonts w:eastAsia="Calibri"/>
      <w:sz w:val="18"/>
      <w:lang w:eastAsia="en-US"/>
    </w:rPr>
  </w:style>
  <w:style w:type="paragraph" w:styleId="Inhopg5">
    <w:name w:val="toc 5"/>
    <w:basedOn w:val="Standaard"/>
    <w:next w:val="Standaard"/>
    <w:autoRedefine/>
    <w:uiPriority w:val="39"/>
    <w:rsid w:val="00814BE7"/>
    <w:pPr>
      <w:tabs>
        <w:tab w:val="left" w:pos="2404"/>
        <w:tab w:val="right" w:leader="dot" w:pos="9923"/>
      </w:tabs>
      <w:ind w:left="1559"/>
    </w:pPr>
    <w:rPr>
      <w:rFonts w:eastAsia="Calibri"/>
      <w:color w:val="3C3D3C"/>
      <w:sz w:val="18"/>
      <w:lang w:eastAsia="en-US"/>
    </w:rPr>
  </w:style>
  <w:style w:type="paragraph" w:styleId="Inhopg6">
    <w:name w:val="toc 6"/>
    <w:basedOn w:val="Standaard"/>
    <w:next w:val="Standaard"/>
    <w:autoRedefine/>
    <w:uiPriority w:val="39"/>
    <w:rsid w:val="00814BE7"/>
    <w:pPr>
      <w:tabs>
        <w:tab w:val="left" w:pos="3268"/>
        <w:tab w:val="right" w:leader="dot" w:pos="9923"/>
      </w:tabs>
      <w:ind w:left="2410"/>
    </w:pPr>
    <w:rPr>
      <w:rFonts w:eastAsia="Calibri"/>
      <w:color w:val="9B9DA0"/>
      <w:sz w:val="18"/>
      <w:lang w:eastAsia="en-US"/>
    </w:rPr>
  </w:style>
  <w:style w:type="paragraph" w:styleId="Inhopg7">
    <w:name w:val="toc 7"/>
    <w:basedOn w:val="Standaard"/>
    <w:next w:val="Standaard"/>
    <w:autoRedefine/>
    <w:uiPriority w:val="39"/>
    <w:rsid w:val="00814BE7"/>
    <w:pPr>
      <w:tabs>
        <w:tab w:val="left" w:pos="4394"/>
        <w:tab w:val="right" w:leader="dot" w:pos="9923"/>
      </w:tabs>
      <w:ind w:left="3266"/>
    </w:pPr>
    <w:rPr>
      <w:sz w:val="18"/>
    </w:rPr>
  </w:style>
  <w:style w:type="paragraph" w:styleId="Inhopg8">
    <w:name w:val="toc 8"/>
    <w:basedOn w:val="Standaard"/>
    <w:next w:val="Standaard"/>
    <w:autoRedefine/>
    <w:rsid w:val="00814BE7"/>
    <w:pPr>
      <w:ind w:left="1400"/>
    </w:pPr>
  </w:style>
  <w:style w:type="paragraph" w:styleId="Inhopg9">
    <w:name w:val="toc 9"/>
    <w:basedOn w:val="Standaard"/>
    <w:next w:val="Standaard"/>
    <w:autoRedefine/>
    <w:rsid w:val="00814BE7"/>
    <w:pPr>
      <w:ind w:left="1600"/>
    </w:pPr>
  </w:style>
  <w:style w:type="table" w:styleId="Klassieketabel1">
    <w:name w:val="Table Classic 1"/>
    <w:basedOn w:val="Standaardtabel"/>
    <w:semiHidden/>
    <w:rsid w:val="00814B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14B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14B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14B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14B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14B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14B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814BE7"/>
    <w:pPr>
      <w:spacing w:before="120"/>
    </w:pPr>
    <w:rPr>
      <w:b/>
      <w:bCs/>
      <w:sz w:val="24"/>
      <w:szCs w:val="24"/>
    </w:rPr>
  </w:style>
  <w:style w:type="paragraph" w:styleId="Lijst">
    <w:name w:val="List"/>
    <w:basedOn w:val="Standaard"/>
    <w:semiHidden/>
    <w:rsid w:val="00814BE7"/>
    <w:pPr>
      <w:ind w:left="283" w:hanging="283"/>
    </w:pPr>
  </w:style>
  <w:style w:type="paragraph" w:styleId="Lijst2">
    <w:name w:val="List 2"/>
    <w:basedOn w:val="Standaard"/>
    <w:semiHidden/>
    <w:rsid w:val="00814BE7"/>
    <w:pPr>
      <w:ind w:left="566" w:hanging="283"/>
    </w:pPr>
  </w:style>
  <w:style w:type="paragraph" w:styleId="Lijst3">
    <w:name w:val="List 3"/>
    <w:basedOn w:val="Standaard"/>
    <w:semiHidden/>
    <w:rsid w:val="00814BE7"/>
    <w:pPr>
      <w:ind w:left="849" w:hanging="283"/>
    </w:pPr>
  </w:style>
  <w:style w:type="paragraph" w:styleId="Lijst4">
    <w:name w:val="List 4"/>
    <w:basedOn w:val="Standaard"/>
    <w:semiHidden/>
    <w:rsid w:val="00814BE7"/>
    <w:pPr>
      <w:ind w:left="1132" w:hanging="283"/>
    </w:pPr>
  </w:style>
  <w:style w:type="paragraph" w:styleId="Lijst5">
    <w:name w:val="List 5"/>
    <w:basedOn w:val="Standaard"/>
    <w:semiHidden/>
    <w:rsid w:val="00814BE7"/>
    <w:pPr>
      <w:ind w:left="1415" w:hanging="283"/>
    </w:pPr>
  </w:style>
  <w:style w:type="paragraph" w:styleId="Lijstmetafbeeldingen">
    <w:name w:val="table of figures"/>
    <w:basedOn w:val="Standaard"/>
    <w:next w:val="Standaard"/>
    <w:rsid w:val="00814BE7"/>
  </w:style>
  <w:style w:type="paragraph" w:styleId="Lijstopsomteken">
    <w:name w:val="List Bullet"/>
    <w:basedOn w:val="Standaard"/>
    <w:semiHidden/>
    <w:rsid w:val="00814BE7"/>
    <w:pPr>
      <w:numPr>
        <w:numId w:val="1"/>
      </w:numPr>
    </w:pPr>
  </w:style>
  <w:style w:type="paragraph" w:styleId="Lijstopsomteken2">
    <w:name w:val="List Bullet 2"/>
    <w:basedOn w:val="Standaard"/>
    <w:semiHidden/>
    <w:rsid w:val="00814BE7"/>
    <w:pPr>
      <w:numPr>
        <w:numId w:val="2"/>
      </w:numPr>
    </w:pPr>
  </w:style>
  <w:style w:type="paragraph" w:styleId="Lijstopsomteken3">
    <w:name w:val="List Bullet 3"/>
    <w:basedOn w:val="Standaard"/>
    <w:semiHidden/>
    <w:rsid w:val="00814BE7"/>
    <w:pPr>
      <w:numPr>
        <w:numId w:val="3"/>
      </w:numPr>
    </w:pPr>
  </w:style>
  <w:style w:type="paragraph" w:styleId="Lijstopsomteken4">
    <w:name w:val="List Bullet 4"/>
    <w:basedOn w:val="Standaard"/>
    <w:semiHidden/>
    <w:rsid w:val="00814BE7"/>
    <w:pPr>
      <w:numPr>
        <w:numId w:val="4"/>
      </w:numPr>
    </w:pPr>
  </w:style>
  <w:style w:type="paragraph" w:styleId="Lijstopsomteken5">
    <w:name w:val="List Bullet 5"/>
    <w:basedOn w:val="Standaard"/>
    <w:semiHidden/>
    <w:rsid w:val="00814BE7"/>
    <w:pPr>
      <w:numPr>
        <w:numId w:val="5"/>
      </w:numPr>
    </w:pPr>
  </w:style>
  <w:style w:type="paragraph" w:styleId="Lijstnummering">
    <w:name w:val="List Number"/>
    <w:basedOn w:val="Standaard"/>
    <w:semiHidden/>
    <w:rsid w:val="00814BE7"/>
    <w:pPr>
      <w:numPr>
        <w:numId w:val="6"/>
      </w:numPr>
    </w:pPr>
  </w:style>
  <w:style w:type="paragraph" w:styleId="Lijstnummering2">
    <w:name w:val="List Number 2"/>
    <w:basedOn w:val="Standaard"/>
    <w:semiHidden/>
    <w:rsid w:val="00814BE7"/>
    <w:pPr>
      <w:numPr>
        <w:numId w:val="7"/>
      </w:numPr>
    </w:pPr>
  </w:style>
  <w:style w:type="paragraph" w:styleId="Lijstnummering3">
    <w:name w:val="List Number 3"/>
    <w:basedOn w:val="Standaard"/>
    <w:semiHidden/>
    <w:rsid w:val="00814BE7"/>
    <w:pPr>
      <w:numPr>
        <w:numId w:val="8"/>
      </w:numPr>
    </w:pPr>
  </w:style>
  <w:style w:type="paragraph" w:styleId="Lijstnummering4">
    <w:name w:val="List Number 4"/>
    <w:basedOn w:val="Standaard"/>
    <w:semiHidden/>
    <w:rsid w:val="00814BE7"/>
    <w:pPr>
      <w:numPr>
        <w:numId w:val="9"/>
      </w:numPr>
    </w:pPr>
  </w:style>
  <w:style w:type="paragraph" w:styleId="Lijstnummering5">
    <w:name w:val="List Number 5"/>
    <w:basedOn w:val="Standaard"/>
    <w:semiHidden/>
    <w:rsid w:val="00814BE7"/>
    <w:pPr>
      <w:numPr>
        <w:numId w:val="10"/>
      </w:numPr>
    </w:pPr>
  </w:style>
  <w:style w:type="paragraph" w:styleId="Lijstvoortzetting">
    <w:name w:val="List Continue"/>
    <w:basedOn w:val="Standaard"/>
    <w:semiHidden/>
    <w:rsid w:val="00814BE7"/>
    <w:pPr>
      <w:spacing w:after="120"/>
      <w:ind w:left="283"/>
    </w:pPr>
  </w:style>
  <w:style w:type="paragraph" w:styleId="Lijstvoortzetting2">
    <w:name w:val="List Continue 2"/>
    <w:basedOn w:val="Standaard"/>
    <w:semiHidden/>
    <w:rsid w:val="00814BE7"/>
    <w:pPr>
      <w:spacing w:after="120"/>
      <w:ind w:left="566"/>
    </w:pPr>
  </w:style>
  <w:style w:type="paragraph" w:styleId="Lijstvoortzetting3">
    <w:name w:val="List Continue 3"/>
    <w:basedOn w:val="Standaard"/>
    <w:semiHidden/>
    <w:rsid w:val="00814BE7"/>
    <w:pPr>
      <w:spacing w:after="120"/>
      <w:ind w:left="849"/>
    </w:pPr>
  </w:style>
  <w:style w:type="paragraph" w:styleId="Lijstvoortzetting4">
    <w:name w:val="List Continue 4"/>
    <w:basedOn w:val="Standaard"/>
    <w:semiHidden/>
    <w:rsid w:val="00814BE7"/>
    <w:pPr>
      <w:spacing w:after="120"/>
      <w:ind w:left="1132"/>
    </w:pPr>
  </w:style>
  <w:style w:type="paragraph" w:styleId="Lijstvoortzetting5">
    <w:name w:val="List Continue 5"/>
    <w:basedOn w:val="Standaard"/>
    <w:semiHidden/>
    <w:rsid w:val="00814BE7"/>
    <w:pPr>
      <w:spacing w:after="120"/>
      <w:ind w:left="1415"/>
    </w:pPr>
  </w:style>
  <w:style w:type="paragraph" w:styleId="Plattetekst2">
    <w:name w:val="Body Text 2"/>
    <w:basedOn w:val="Standaard"/>
    <w:semiHidden/>
    <w:rsid w:val="00814BE7"/>
    <w:pPr>
      <w:spacing w:after="120" w:line="480" w:lineRule="auto"/>
    </w:pPr>
  </w:style>
  <w:style w:type="paragraph" w:styleId="Plattetekst3">
    <w:name w:val="Body Text 3"/>
    <w:basedOn w:val="Standaard"/>
    <w:semiHidden/>
    <w:rsid w:val="00814BE7"/>
    <w:pPr>
      <w:spacing w:after="120"/>
    </w:pPr>
    <w:rPr>
      <w:sz w:val="16"/>
      <w:szCs w:val="16"/>
    </w:rPr>
  </w:style>
  <w:style w:type="paragraph" w:styleId="Plattetekst">
    <w:name w:val="Body Text"/>
    <w:basedOn w:val="Standaard"/>
    <w:rsid w:val="00814BE7"/>
    <w:pPr>
      <w:spacing w:after="120"/>
    </w:pPr>
  </w:style>
  <w:style w:type="paragraph" w:styleId="Platteteksteersteinspringing">
    <w:name w:val="Body Text First Indent"/>
    <w:basedOn w:val="Plattetekst"/>
    <w:semiHidden/>
    <w:rsid w:val="00814BE7"/>
    <w:pPr>
      <w:ind w:firstLine="210"/>
    </w:pPr>
  </w:style>
  <w:style w:type="paragraph" w:styleId="Plattetekstinspringen">
    <w:name w:val="Body Text Indent"/>
    <w:basedOn w:val="Standaard"/>
    <w:semiHidden/>
    <w:rsid w:val="00814BE7"/>
    <w:pPr>
      <w:spacing w:after="120"/>
      <w:ind w:left="283"/>
    </w:pPr>
  </w:style>
  <w:style w:type="paragraph" w:styleId="Platteteksteersteinspringing2">
    <w:name w:val="Body Text First Indent 2"/>
    <w:basedOn w:val="Plattetekstinspringen"/>
    <w:semiHidden/>
    <w:rsid w:val="00814BE7"/>
    <w:pPr>
      <w:ind w:firstLine="210"/>
    </w:pPr>
  </w:style>
  <w:style w:type="paragraph" w:styleId="Plattetekstinspringen2">
    <w:name w:val="Body Text Indent 2"/>
    <w:basedOn w:val="Standaard"/>
    <w:semiHidden/>
    <w:rsid w:val="00814BE7"/>
    <w:pPr>
      <w:spacing w:after="120" w:line="480" w:lineRule="auto"/>
      <w:ind w:left="283"/>
    </w:pPr>
  </w:style>
  <w:style w:type="paragraph" w:styleId="Plattetekstinspringen3">
    <w:name w:val="Body Text Indent 3"/>
    <w:basedOn w:val="Standaard"/>
    <w:semiHidden/>
    <w:rsid w:val="00814BE7"/>
    <w:pPr>
      <w:spacing w:after="120"/>
      <w:ind w:left="283"/>
    </w:pPr>
    <w:rPr>
      <w:sz w:val="16"/>
      <w:szCs w:val="16"/>
    </w:rPr>
  </w:style>
  <w:style w:type="table" w:styleId="Professioneletabel">
    <w:name w:val="Table Professional"/>
    <w:basedOn w:val="Standaardtabel"/>
    <w:semiHidden/>
    <w:rsid w:val="00814B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tandaardinspringing">
    <w:name w:val="Normal Indent"/>
    <w:basedOn w:val="Standaard"/>
    <w:semiHidden/>
    <w:rsid w:val="00814BE7"/>
    <w:pPr>
      <w:ind w:left="708"/>
    </w:pPr>
  </w:style>
  <w:style w:type="table" w:styleId="Tabelkolommen1">
    <w:name w:val="Table Columns 1"/>
    <w:basedOn w:val="Standaardtabel"/>
    <w:semiHidden/>
    <w:rsid w:val="00814B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14B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14B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14B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14B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14B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14B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14B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14B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14B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14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14B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14B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814B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14B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14B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14B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14B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14B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14B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14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1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rsid w:val="00814BE7"/>
  </w:style>
  <w:style w:type="table" w:styleId="Verfijndetabel1">
    <w:name w:val="Table Subtle 1"/>
    <w:basedOn w:val="Standaardtabel"/>
    <w:semiHidden/>
    <w:rsid w:val="00814B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14B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814BE7"/>
    <w:rPr>
      <w:vertAlign w:val="superscript"/>
    </w:rPr>
  </w:style>
  <w:style w:type="table" w:styleId="Webtabel1">
    <w:name w:val="Table Web 1"/>
    <w:basedOn w:val="Standaardtabel"/>
    <w:semiHidden/>
    <w:rsid w:val="00814B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14B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14B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jlagen">
    <w:name w:val="Bijlagen"/>
    <w:basedOn w:val="Standaard"/>
    <w:rsid w:val="00E90B31"/>
    <w:pPr>
      <w:numPr>
        <w:numId w:val="20"/>
      </w:numPr>
      <w:tabs>
        <w:tab w:val="left" w:pos="1418"/>
      </w:tabs>
    </w:pPr>
    <w:rPr>
      <w:rFonts w:cstheme="minorBidi"/>
      <w:b/>
      <w:caps/>
    </w:rPr>
  </w:style>
  <w:style w:type="paragraph" w:styleId="Ballontekst">
    <w:name w:val="Balloon Text"/>
    <w:basedOn w:val="Standaard"/>
    <w:link w:val="BallontekstChar"/>
    <w:rsid w:val="00814BE7"/>
    <w:rPr>
      <w:rFonts w:ascii="Tahoma" w:hAnsi="Tahoma" w:cs="Tahoma"/>
      <w:sz w:val="16"/>
      <w:szCs w:val="16"/>
    </w:rPr>
  </w:style>
  <w:style w:type="character" w:customStyle="1" w:styleId="BallontekstChar">
    <w:name w:val="Ballontekst Char"/>
    <w:basedOn w:val="Standaardalinea-lettertype"/>
    <w:link w:val="Ballontekst"/>
    <w:rsid w:val="00814BE7"/>
    <w:rPr>
      <w:rFonts w:ascii="Tahoma" w:hAnsi="Tahoma" w:cs="Tahoma"/>
      <w:sz w:val="16"/>
      <w:szCs w:val="16"/>
    </w:rPr>
  </w:style>
  <w:style w:type="character" w:styleId="Hyperlink">
    <w:name w:val="Hyperlink"/>
    <w:basedOn w:val="Standaardalinea-lettertype"/>
    <w:uiPriority w:val="99"/>
    <w:rsid w:val="00814BE7"/>
    <w:rPr>
      <w:color w:val="0563C1" w:themeColor="hyperlink"/>
      <w:u w:val="single"/>
    </w:rPr>
  </w:style>
  <w:style w:type="character" w:styleId="GevolgdeHyperlink">
    <w:name w:val="FollowedHyperlink"/>
    <w:basedOn w:val="Standaardalinea-lettertype"/>
    <w:rsid w:val="00814BE7"/>
    <w:rPr>
      <w:color w:val="954F72" w:themeColor="followedHyperlink"/>
      <w:u w:val="single"/>
    </w:rPr>
  </w:style>
  <w:style w:type="paragraph" w:customStyle="1" w:styleId="ToelichtingLetter">
    <w:name w:val="Toelichting Letter"/>
    <w:basedOn w:val="Standaard"/>
    <w:rsid w:val="00814BE7"/>
    <w:pPr>
      <w:keepNext/>
      <w:numPr>
        <w:ilvl w:val="2"/>
        <w:numId w:val="12"/>
      </w:numPr>
      <w:pBdr>
        <w:top w:val="single" w:sz="4" w:space="1" w:color="auto"/>
        <w:left w:val="single" w:sz="4" w:space="4" w:color="auto"/>
        <w:bottom w:val="single" w:sz="4" w:space="1" w:color="auto"/>
        <w:right w:val="single" w:sz="4" w:space="4" w:color="auto"/>
      </w:pBdr>
      <w:shd w:val="clear" w:color="auto" w:fill="E0E0E0"/>
    </w:pPr>
    <w:rPr>
      <w:lang w:val="nl-NL"/>
    </w:rPr>
  </w:style>
  <w:style w:type="numbering" w:customStyle="1" w:styleId="Letters">
    <w:name w:val="Letters"/>
    <w:uiPriority w:val="99"/>
    <w:rsid w:val="00814BE7"/>
    <w:pPr>
      <w:numPr>
        <w:numId w:val="15"/>
      </w:numPr>
    </w:pPr>
  </w:style>
  <w:style w:type="numbering" w:customStyle="1" w:styleId="Nummers">
    <w:name w:val="Nummers"/>
    <w:uiPriority w:val="99"/>
    <w:rsid w:val="001E403D"/>
    <w:pPr>
      <w:numPr>
        <w:numId w:val="16"/>
      </w:numPr>
    </w:pPr>
  </w:style>
  <w:style w:type="numbering" w:customStyle="1" w:styleId="Toelichtingopsomming">
    <w:name w:val="Toelichtingopsomming"/>
    <w:uiPriority w:val="99"/>
    <w:rsid w:val="00814BE7"/>
    <w:pPr>
      <w:numPr>
        <w:numId w:val="12"/>
      </w:numPr>
    </w:pPr>
  </w:style>
  <w:style w:type="paragraph" w:styleId="Lijstalinea">
    <w:name w:val="List Paragraph"/>
    <w:basedOn w:val="Standaard"/>
    <w:uiPriority w:val="34"/>
    <w:qFormat/>
    <w:rsid w:val="00814BE7"/>
    <w:pPr>
      <w:ind w:left="720"/>
      <w:contextualSpacing/>
    </w:pPr>
  </w:style>
  <w:style w:type="numbering" w:customStyle="1" w:styleId="Bolletjes">
    <w:name w:val="Bolletjes"/>
    <w:uiPriority w:val="99"/>
    <w:rsid w:val="00F43463"/>
    <w:pPr>
      <w:numPr>
        <w:numId w:val="14"/>
      </w:numPr>
    </w:pPr>
  </w:style>
  <w:style w:type="paragraph" w:customStyle="1" w:styleId="Pijl1">
    <w:name w:val="Pijl1"/>
    <w:basedOn w:val="Standaard"/>
    <w:rsid w:val="00814BE7"/>
    <w:pPr>
      <w:keepNext/>
      <w:numPr>
        <w:numId w:val="13"/>
      </w:numPr>
    </w:pPr>
  </w:style>
  <w:style w:type="paragraph" w:customStyle="1" w:styleId="Pijl2">
    <w:name w:val="Pijl2"/>
    <w:basedOn w:val="Standaard"/>
    <w:rsid w:val="00814BE7"/>
    <w:pPr>
      <w:keepNext/>
      <w:numPr>
        <w:ilvl w:val="1"/>
        <w:numId w:val="13"/>
      </w:numPr>
    </w:pPr>
  </w:style>
  <w:style w:type="numbering" w:customStyle="1" w:styleId="Pijltjes">
    <w:name w:val="Pijltjes"/>
    <w:uiPriority w:val="99"/>
    <w:rsid w:val="00814BE7"/>
    <w:pPr>
      <w:numPr>
        <w:numId w:val="13"/>
      </w:numPr>
    </w:pPr>
  </w:style>
  <w:style w:type="paragraph" w:customStyle="1" w:styleId="Streepje2">
    <w:name w:val="Streepje 2"/>
    <w:basedOn w:val="Standaard"/>
    <w:rsid w:val="00F43463"/>
    <w:pPr>
      <w:keepNext/>
      <w:numPr>
        <w:ilvl w:val="1"/>
        <w:numId w:val="30"/>
      </w:numPr>
    </w:pPr>
    <w:rPr>
      <w:rFonts w:cstheme="minorBidi"/>
    </w:rPr>
  </w:style>
  <w:style w:type="numbering" w:customStyle="1" w:styleId="Streepjes">
    <w:name w:val="Streepjes"/>
    <w:uiPriority w:val="99"/>
    <w:rsid w:val="00F43463"/>
    <w:pPr>
      <w:numPr>
        <w:numId w:val="17"/>
      </w:numPr>
    </w:pPr>
  </w:style>
  <w:style w:type="numbering" w:customStyle="1" w:styleId="Koppen">
    <w:name w:val="Koppen"/>
    <w:uiPriority w:val="99"/>
    <w:rsid w:val="00814BE7"/>
    <w:pPr>
      <w:numPr>
        <w:numId w:val="19"/>
      </w:numPr>
    </w:pPr>
  </w:style>
  <w:style w:type="paragraph" w:styleId="Titel">
    <w:name w:val="Title"/>
    <w:basedOn w:val="Standaard"/>
    <w:next w:val="Standaard"/>
    <w:link w:val="TitelChar"/>
    <w:rsid w:val="00814BE7"/>
    <w:pPr>
      <w:keepNext/>
      <w:spacing w:after="120"/>
      <w:contextualSpacing/>
    </w:pPr>
    <w:rPr>
      <w:rFonts w:eastAsiaTheme="majorEastAsia" w:cstheme="majorBidi"/>
      <w:b/>
      <w:caps/>
      <w:spacing w:val="5"/>
      <w:kern w:val="28"/>
      <w:sz w:val="36"/>
      <w:szCs w:val="52"/>
    </w:rPr>
  </w:style>
  <w:style w:type="character" w:customStyle="1" w:styleId="TitelChar">
    <w:name w:val="Titel Char"/>
    <w:basedOn w:val="Standaardalinea-lettertype"/>
    <w:link w:val="Titel"/>
    <w:rsid w:val="00814BE7"/>
    <w:rPr>
      <w:rFonts w:eastAsiaTheme="majorEastAsia" w:cstheme="majorBidi"/>
      <w:b/>
      <w:caps/>
      <w:spacing w:val="5"/>
      <w:kern w:val="28"/>
      <w:sz w:val="36"/>
      <w:szCs w:val="52"/>
    </w:rPr>
  </w:style>
  <w:style w:type="character" w:styleId="Verwijzingopmerking">
    <w:name w:val="annotation reference"/>
    <w:basedOn w:val="Standaardalinea-lettertype"/>
    <w:rsid w:val="00814BE7"/>
    <w:rPr>
      <w:sz w:val="16"/>
      <w:szCs w:val="16"/>
    </w:rPr>
  </w:style>
  <w:style w:type="paragraph" w:styleId="Onderwerpvanopmerking">
    <w:name w:val="annotation subject"/>
    <w:basedOn w:val="Tekstopmerking"/>
    <w:next w:val="Tekstopmerking"/>
    <w:link w:val="OnderwerpvanopmerkingChar"/>
    <w:rsid w:val="00814BE7"/>
    <w:rPr>
      <w:b/>
      <w:bCs/>
    </w:rPr>
  </w:style>
  <w:style w:type="character" w:customStyle="1" w:styleId="TekstopmerkingChar">
    <w:name w:val="Tekst opmerking Char"/>
    <w:basedOn w:val="Standaardalinea-lettertype"/>
    <w:link w:val="Tekstopmerking"/>
    <w:rsid w:val="00814BE7"/>
  </w:style>
  <w:style w:type="character" w:customStyle="1" w:styleId="OnderwerpvanopmerkingChar">
    <w:name w:val="Onderwerp van opmerking Char"/>
    <w:basedOn w:val="TekstopmerkingChar"/>
    <w:link w:val="Onderwerpvanopmerking"/>
    <w:rsid w:val="00814BE7"/>
    <w:rPr>
      <w:b/>
      <w:bCs/>
    </w:rPr>
  </w:style>
  <w:style w:type="character" w:customStyle="1" w:styleId="KoptekstChar">
    <w:name w:val="Koptekst Char"/>
    <w:basedOn w:val="Standaardalinea-lettertype"/>
    <w:link w:val="Koptekst"/>
    <w:rsid w:val="00814BE7"/>
    <w:rPr>
      <w:rFonts w:cstheme="minorBidi"/>
      <w:sz w:val="16"/>
    </w:rPr>
  </w:style>
  <w:style w:type="character" w:customStyle="1" w:styleId="VoettekstChar">
    <w:name w:val="Voettekst Char"/>
    <w:basedOn w:val="Standaardalinea-lettertype"/>
    <w:link w:val="Voettekst"/>
    <w:uiPriority w:val="99"/>
    <w:rsid w:val="00814BE7"/>
    <w:rPr>
      <w:rFonts w:cstheme="minorBidi"/>
      <w:sz w:val="16"/>
      <w:lang w:val="nl-NL"/>
    </w:rPr>
  </w:style>
  <w:style w:type="character" w:styleId="Tekstvantijdelijkeaanduiding">
    <w:name w:val="Placeholder Text"/>
    <w:basedOn w:val="Standaardalinea-lettertype"/>
    <w:uiPriority w:val="99"/>
    <w:semiHidden/>
    <w:rsid w:val="00814BE7"/>
    <w:rPr>
      <w:color w:val="808080"/>
    </w:rPr>
  </w:style>
  <w:style w:type="paragraph" w:customStyle="1" w:styleId="Rechthoek">
    <w:name w:val="Rechthoek"/>
    <w:basedOn w:val="Toelichting"/>
    <w:rsid w:val="00814BE7"/>
    <w:pPr>
      <w:shd w:val="clear" w:color="auto" w:fill="auto"/>
    </w:pPr>
    <w:rPr>
      <w:rFonts w:cstheme="minorBidi"/>
    </w:rPr>
  </w:style>
  <w:style w:type="paragraph" w:customStyle="1" w:styleId="RechthoekBolletje">
    <w:name w:val="Rechthoek Bolletje"/>
    <w:basedOn w:val="ToelichtingBolletje"/>
    <w:rsid w:val="00814BE7"/>
    <w:pPr>
      <w:shd w:val="clear" w:color="auto" w:fill="auto"/>
    </w:pPr>
  </w:style>
  <w:style w:type="paragraph" w:customStyle="1" w:styleId="RechthoekLetter">
    <w:name w:val="Rechthoek Letter"/>
    <w:basedOn w:val="ToelichtingLetter"/>
    <w:rsid w:val="00814BE7"/>
    <w:pPr>
      <w:shd w:val="clear" w:color="auto" w:fill="auto"/>
    </w:pPr>
  </w:style>
  <w:style w:type="paragraph" w:customStyle="1" w:styleId="RechthoekNummer">
    <w:name w:val="Rechthoek Nummer"/>
    <w:basedOn w:val="Toelichtingnummer"/>
    <w:rsid w:val="00814BE7"/>
    <w:pPr>
      <w:shd w:val="clear" w:color="auto" w:fill="auto"/>
    </w:pPr>
  </w:style>
  <w:style w:type="paragraph" w:customStyle="1" w:styleId="RechthoekStreepje">
    <w:name w:val="Rechthoek Streepje"/>
    <w:basedOn w:val="ToelichtingStreepje"/>
    <w:rsid w:val="00814BE7"/>
    <w:pPr>
      <w:shd w:val="clear" w:color="auto" w:fill="auto"/>
    </w:pPr>
  </w:style>
  <w:style w:type="paragraph" w:styleId="Kopvaninhoudsopgave">
    <w:name w:val="TOC Heading"/>
    <w:basedOn w:val="Kop1"/>
    <w:next w:val="Standaard"/>
    <w:uiPriority w:val="39"/>
    <w:unhideWhenUsed/>
    <w:qFormat/>
    <w:rsid w:val="00814BE7"/>
    <w:pPr>
      <w:keepLines/>
      <w:numPr>
        <w:numId w:val="0"/>
      </w:numPr>
      <w:spacing w:before="480" w:after="0"/>
      <w:outlineLvl w:val="9"/>
    </w:pPr>
    <w:rPr>
      <w:rFonts w:eastAsiaTheme="majorEastAsia" w:cstheme="majorBidi"/>
      <w:b w:val="0"/>
      <w:color w:val="auto"/>
      <w:kern w:val="0"/>
      <w:sz w:val="24"/>
      <w:szCs w:val="28"/>
    </w:rPr>
  </w:style>
  <w:style w:type="numbering" w:customStyle="1" w:styleId="Inspringing">
    <w:name w:val="Inspringing"/>
    <w:uiPriority w:val="99"/>
    <w:rsid w:val="004479DC"/>
    <w:pPr>
      <w:numPr>
        <w:numId w:val="23"/>
      </w:numPr>
    </w:pPr>
  </w:style>
  <w:style w:type="paragraph" w:styleId="Normaalweb">
    <w:name w:val="Normal (Web)"/>
    <w:basedOn w:val="Standaard"/>
    <w:uiPriority w:val="99"/>
    <w:unhideWhenUsed/>
    <w:rsid w:val="00951CCC"/>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123">
      <w:bodyDiv w:val="1"/>
      <w:marLeft w:val="0"/>
      <w:marRight w:val="0"/>
      <w:marTop w:val="0"/>
      <w:marBottom w:val="0"/>
      <w:divBdr>
        <w:top w:val="none" w:sz="0" w:space="0" w:color="auto"/>
        <w:left w:val="none" w:sz="0" w:space="0" w:color="auto"/>
        <w:bottom w:val="none" w:sz="0" w:space="0" w:color="auto"/>
        <w:right w:val="none" w:sz="0" w:space="0" w:color="auto"/>
      </w:divBdr>
    </w:div>
    <w:div w:id="411395592">
      <w:bodyDiv w:val="1"/>
      <w:marLeft w:val="0"/>
      <w:marRight w:val="0"/>
      <w:marTop w:val="0"/>
      <w:marBottom w:val="0"/>
      <w:divBdr>
        <w:top w:val="none" w:sz="0" w:space="0" w:color="auto"/>
        <w:left w:val="none" w:sz="0" w:space="0" w:color="auto"/>
        <w:bottom w:val="none" w:sz="0" w:space="0" w:color="auto"/>
        <w:right w:val="none" w:sz="0" w:space="0" w:color="auto"/>
      </w:divBdr>
    </w:div>
    <w:div w:id="544030480">
      <w:bodyDiv w:val="1"/>
      <w:marLeft w:val="0"/>
      <w:marRight w:val="0"/>
      <w:marTop w:val="0"/>
      <w:marBottom w:val="0"/>
      <w:divBdr>
        <w:top w:val="none" w:sz="0" w:space="0" w:color="auto"/>
        <w:left w:val="none" w:sz="0" w:space="0" w:color="auto"/>
        <w:bottom w:val="none" w:sz="0" w:space="0" w:color="auto"/>
        <w:right w:val="none" w:sz="0" w:space="0" w:color="auto"/>
      </w:divBdr>
    </w:div>
    <w:div w:id="772481124">
      <w:bodyDiv w:val="1"/>
      <w:marLeft w:val="0"/>
      <w:marRight w:val="0"/>
      <w:marTop w:val="0"/>
      <w:marBottom w:val="0"/>
      <w:divBdr>
        <w:top w:val="none" w:sz="0" w:space="0" w:color="auto"/>
        <w:left w:val="none" w:sz="0" w:space="0" w:color="auto"/>
        <w:bottom w:val="none" w:sz="0" w:space="0" w:color="auto"/>
        <w:right w:val="none" w:sz="0" w:space="0" w:color="auto"/>
      </w:divBdr>
    </w:div>
    <w:div w:id="836269069">
      <w:bodyDiv w:val="1"/>
      <w:marLeft w:val="0"/>
      <w:marRight w:val="0"/>
      <w:marTop w:val="0"/>
      <w:marBottom w:val="0"/>
      <w:divBdr>
        <w:top w:val="none" w:sz="0" w:space="0" w:color="auto"/>
        <w:left w:val="none" w:sz="0" w:space="0" w:color="auto"/>
        <w:bottom w:val="none" w:sz="0" w:space="0" w:color="auto"/>
        <w:right w:val="none" w:sz="0" w:space="0" w:color="auto"/>
      </w:divBdr>
    </w:div>
    <w:div w:id="915937881">
      <w:bodyDiv w:val="1"/>
      <w:marLeft w:val="0"/>
      <w:marRight w:val="0"/>
      <w:marTop w:val="0"/>
      <w:marBottom w:val="0"/>
      <w:divBdr>
        <w:top w:val="none" w:sz="0" w:space="0" w:color="auto"/>
        <w:left w:val="none" w:sz="0" w:space="0" w:color="auto"/>
        <w:bottom w:val="none" w:sz="0" w:space="0" w:color="auto"/>
        <w:right w:val="none" w:sz="0" w:space="0" w:color="auto"/>
      </w:divBdr>
    </w:div>
    <w:div w:id="1111515261">
      <w:bodyDiv w:val="1"/>
      <w:marLeft w:val="0"/>
      <w:marRight w:val="0"/>
      <w:marTop w:val="0"/>
      <w:marBottom w:val="0"/>
      <w:divBdr>
        <w:top w:val="none" w:sz="0" w:space="0" w:color="auto"/>
        <w:left w:val="none" w:sz="0" w:space="0" w:color="auto"/>
        <w:bottom w:val="none" w:sz="0" w:space="0" w:color="auto"/>
        <w:right w:val="none" w:sz="0" w:space="0" w:color="auto"/>
      </w:divBdr>
    </w:div>
    <w:div w:id="1311716079">
      <w:bodyDiv w:val="1"/>
      <w:marLeft w:val="0"/>
      <w:marRight w:val="0"/>
      <w:marTop w:val="0"/>
      <w:marBottom w:val="0"/>
      <w:divBdr>
        <w:top w:val="none" w:sz="0" w:space="0" w:color="auto"/>
        <w:left w:val="none" w:sz="0" w:space="0" w:color="auto"/>
        <w:bottom w:val="none" w:sz="0" w:space="0" w:color="auto"/>
        <w:right w:val="none" w:sz="0" w:space="0" w:color="auto"/>
      </w:divBdr>
    </w:div>
    <w:div w:id="1433358876">
      <w:bodyDiv w:val="1"/>
      <w:marLeft w:val="0"/>
      <w:marRight w:val="0"/>
      <w:marTop w:val="0"/>
      <w:marBottom w:val="0"/>
      <w:divBdr>
        <w:top w:val="none" w:sz="0" w:space="0" w:color="auto"/>
        <w:left w:val="none" w:sz="0" w:space="0" w:color="auto"/>
        <w:bottom w:val="none" w:sz="0" w:space="0" w:color="auto"/>
        <w:right w:val="none" w:sz="0" w:space="0" w:color="auto"/>
      </w:divBdr>
    </w:div>
    <w:div w:id="1580023512">
      <w:bodyDiv w:val="1"/>
      <w:marLeft w:val="0"/>
      <w:marRight w:val="0"/>
      <w:marTop w:val="0"/>
      <w:marBottom w:val="0"/>
      <w:divBdr>
        <w:top w:val="none" w:sz="0" w:space="0" w:color="auto"/>
        <w:left w:val="none" w:sz="0" w:space="0" w:color="auto"/>
        <w:bottom w:val="none" w:sz="0" w:space="0" w:color="auto"/>
        <w:right w:val="none" w:sz="0" w:space="0" w:color="auto"/>
      </w:divBdr>
    </w:div>
    <w:div w:id="1656373507">
      <w:bodyDiv w:val="1"/>
      <w:marLeft w:val="0"/>
      <w:marRight w:val="0"/>
      <w:marTop w:val="0"/>
      <w:marBottom w:val="0"/>
      <w:divBdr>
        <w:top w:val="none" w:sz="0" w:space="0" w:color="auto"/>
        <w:left w:val="none" w:sz="0" w:space="0" w:color="auto"/>
        <w:bottom w:val="none" w:sz="0" w:space="0" w:color="auto"/>
        <w:right w:val="none" w:sz="0" w:space="0" w:color="auto"/>
      </w:divBdr>
    </w:div>
    <w:div w:id="1679775398">
      <w:bodyDiv w:val="1"/>
      <w:marLeft w:val="0"/>
      <w:marRight w:val="0"/>
      <w:marTop w:val="0"/>
      <w:marBottom w:val="0"/>
      <w:divBdr>
        <w:top w:val="none" w:sz="0" w:space="0" w:color="auto"/>
        <w:left w:val="none" w:sz="0" w:space="0" w:color="auto"/>
        <w:bottom w:val="none" w:sz="0" w:space="0" w:color="auto"/>
        <w:right w:val="none" w:sz="0" w:space="0" w:color="auto"/>
      </w:divBdr>
    </w:div>
    <w:div w:id="1882597826">
      <w:bodyDiv w:val="1"/>
      <w:marLeft w:val="0"/>
      <w:marRight w:val="0"/>
      <w:marTop w:val="0"/>
      <w:marBottom w:val="0"/>
      <w:divBdr>
        <w:top w:val="none" w:sz="0" w:space="0" w:color="auto"/>
        <w:left w:val="none" w:sz="0" w:space="0" w:color="auto"/>
        <w:bottom w:val="none" w:sz="0" w:space="0" w:color="auto"/>
        <w:right w:val="none" w:sz="0" w:space="0" w:color="auto"/>
      </w:divBdr>
    </w:div>
    <w:div w:id="1988824412">
      <w:bodyDiv w:val="1"/>
      <w:marLeft w:val="0"/>
      <w:marRight w:val="0"/>
      <w:marTop w:val="0"/>
      <w:marBottom w:val="0"/>
      <w:divBdr>
        <w:top w:val="none" w:sz="0" w:space="0" w:color="auto"/>
        <w:left w:val="none" w:sz="0" w:space="0" w:color="auto"/>
        <w:bottom w:val="none" w:sz="0" w:space="0" w:color="auto"/>
        <w:right w:val="none" w:sz="0" w:space="0" w:color="auto"/>
      </w:divBdr>
    </w:div>
    <w:div w:id="20452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hyperlink" Target="http://overheid.vlaanderen.be/monitoring-duurzame-overheidsopdrachten"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header" Target="header2.xml"/><Relationship Id="rId33" Type="http://schemas.openxmlformats.org/officeDocument/2006/relationships/hyperlink" Target="http://overheid.vlaanderen.be/productgroepen"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yperlink" Target="http://overheid.vlaanderen.be/ethische-clausule-iao-basisnormen"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4.xml"/><Relationship Id="rId36"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hyperlink" Target="http://overheid.vlaanderen.be/non-discriminatieclausul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3.xml"/><Relationship Id="rId30" Type="http://schemas.openxmlformats.org/officeDocument/2006/relationships/hyperlink" Target="http://overheid.vlaanderen.be/standaardparagraaf" TargetMode="External"/><Relationship Id="rId35"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nysurfer.be/nl/in-de-praktijk/checklist" TargetMode="External"/><Relationship Id="rId2" Type="http://schemas.openxmlformats.org/officeDocument/2006/relationships/hyperlink" Target="http://www.ecoscore.be/en" TargetMode="External"/><Relationship Id="rId1" Type="http://schemas.openxmlformats.org/officeDocument/2006/relationships/hyperlink" Target="http://overheid.vlaanderen.be/aanspreekpunt-duurzame-overheidsopdrachten" TargetMode="External"/><Relationship Id="rId6" Type="http://schemas.openxmlformats.org/officeDocument/2006/relationships/hyperlink" Target="https://www.milieuinfo.be/dms/download/attach/workspace/SpacesStore/a112f52e-aba8-42b2-99ba-a6965ba8ac9d/ORAFIN-omslagbladen.accdb?guest=true" TargetMode="External"/><Relationship Id="rId5" Type="http://schemas.openxmlformats.org/officeDocument/2006/relationships/hyperlink" Target="http://www.ecoscore.be/en" TargetMode="External"/><Relationship Id="rId4" Type="http://schemas.openxmlformats.org/officeDocument/2006/relationships/hyperlink" Target="http://www.anysurfer.b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wimel\AppData\Roaming\Microsoft\Sjablonen\Nota%20LNE.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Evolution of the indicator % SPP</a:t>
            </a:r>
          </a:p>
        </c:rich>
      </c:tx>
      <c:overlay val="0"/>
    </c:title>
    <c:autoTitleDeleted val="0"/>
    <c:plotArea>
      <c:layout/>
      <c:lineChart>
        <c:grouping val="standard"/>
        <c:varyColors val="0"/>
        <c:ser>
          <c:idx val="0"/>
          <c:order val="0"/>
          <c:tx>
            <c:strRef>
              <c:f>Blad1!$B$1</c:f>
              <c:strCache>
                <c:ptCount val="1"/>
                <c:pt idx="0">
                  <c:v>% SPP_€</c:v>
                </c:pt>
              </c:strCache>
            </c:strRef>
          </c:tx>
          <c:marker>
            <c:symbol val="none"/>
          </c:marker>
          <c:dLbls>
            <c:showLegendKey val="0"/>
            <c:showVal val="1"/>
            <c:showCatName val="0"/>
            <c:showSerName val="0"/>
            <c:showPercent val="0"/>
            <c:showBubbleSize val="0"/>
            <c:showLeaderLines val="0"/>
          </c:dLbls>
          <c:cat>
            <c:numRef>
              <c:f>Blad1!$A$2:$A$4</c:f>
              <c:numCache>
                <c:formatCode>General</c:formatCode>
                <c:ptCount val="3"/>
                <c:pt idx="0">
                  <c:v>2013</c:v>
                </c:pt>
                <c:pt idx="1">
                  <c:v>2014</c:v>
                </c:pt>
                <c:pt idx="2">
                  <c:v>2015</c:v>
                </c:pt>
              </c:numCache>
            </c:numRef>
          </c:cat>
          <c:val>
            <c:numRef>
              <c:f>Blad1!$B$2:$B$4</c:f>
              <c:numCache>
                <c:formatCode>0.00%</c:formatCode>
                <c:ptCount val="3"/>
                <c:pt idx="0">
                  <c:v>0.88</c:v>
                </c:pt>
                <c:pt idx="1">
                  <c:v>0.57999999999999996</c:v>
                </c:pt>
                <c:pt idx="2">
                  <c:v>0.72399999999999998</c:v>
                </c:pt>
              </c:numCache>
            </c:numRef>
          </c:val>
          <c:smooth val="0"/>
        </c:ser>
        <c:ser>
          <c:idx val="1"/>
          <c:order val="1"/>
          <c:tx>
            <c:strRef>
              <c:f>Blad1!$C$1</c:f>
              <c:strCache>
                <c:ptCount val="1"/>
                <c:pt idx="0">
                  <c:v>% SPP_#</c:v>
                </c:pt>
              </c:strCache>
            </c:strRef>
          </c:tx>
          <c:marker>
            <c:symbol val="none"/>
          </c:marker>
          <c:dLbls>
            <c:showLegendKey val="0"/>
            <c:showVal val="1"/>
            <c:showCatName val="0"/>
            <c:showSerName val="0"/>
            <c:showPercent val="0"/>
            <c:showBubbleSize val="0"/>
            <c:showLeaderLines val="0"/>
          </c:dLbls>
          <c:cat>
            <c:numRef>
              <c:f>Blad1!$A$2:$A$4</c:f>
              <c:numCache>
                <c:formatCode>General</c:formatCode>
                <c:ptCount val="3"/>
                <c:pt idx="0">
                  <c:v>2013</c:v>
                </c:pt>
                <c:pt idx="1">
                  <c:v>2014</c:v>
                </c:pt>
                <c:pt idx="2">
                  <c:v>2015</c:v>
                </c:pt>
              </c:numCache>
            </c:numRef>
          </c:cat>
          <c:val>
            <c:numRef>
              <c:f>Blad1!$C$2:$C$4</c:f>
              <c:numCache>
                <c:formatCode>0.00%</c:formatCode>
                <c:ptCount val="3"/>
                <c:pt idx="0">
                  <c:v>0.4</c:v>
                </c:pt>
                <c:pt idx="1">
                  <c:v>0.1</c:v>
                </c:pt>
                <c:pt idx="2">
                  <c:v>0.66830000000000001</c:v>
                </c:pt>
              </c:numCache>
            </c:numRef>
          </c:val>
          <c:smooth val="0"/>
        </c:ser>
        <c:dLbls>
          <c:showLegendKey val="0"/>
          <c:showVal val="0"/>
          <c:showCatName val="0"/>
          <c:showSerName val="0"/>
          <c:showPercent val="0"/>
          <c:showBubbleSize val="0"/>
        </c:dLbls>
        <c:marker val="1"/>
        <c:smooth val="0"/>
        <c:axId val="163193600"/>
        <c:axId val="163195136"/>
      </c:lineChart>
      <c:catAx>
        <c:axId val="163193600"/>
        <c:scaling>
          <c:orientation val="minMax"/>
        </c:scaling>
        <c:delete val="0"/>
        <c:axPos val="b"/>
        <c:numFmt formatCode="General" sourceLinked="1"/>
        <c:majorTickMark val="out"/>
        <c:minorTickMark val="none"/>
        <c:tickLblPos val="nextTo"/>
        <c:crossAx val="163195136"/>
        <c:crosses val="autoZero"/>
        <c:auto val="1"/>
        <c:lblAlgn val="ctr"/>
        <c:lblOffset val="100"/>
        <c:noMultiLvlLbl val="0"/>
      </c:catAx>
      <c:valAx>
        <c:axId val="163195136"/>
        <c:scaling>
          <c:orientation val="minMax"/>
          <c:max val="1"/>
        </c:scaling>
        <c:delete val="0"/>
        <c:axPos val="l"/>
        <c:majorGridlines/>
        <c:numFmt formatCode="0.00%" sourceLinked="1"/>
        <c:majorTickMark val="out"/>
        <c:minorTickMark val="none"/>
        <c:tickLblPos val="nextTo"/>
        <c:crossAx val="163193600"/>
        <c:crosses val="autoZero"/>
        <c:crossBetween val="between"/>
      </c:valAx>
    </c:plotArea>
    <c:legend>
      <c:legendPos val="r"/>
      <c:overlay val="0"/>
    </c:legend>
    <c:plotVisOnly val="1"/>
    <c:dispBlanksAs val="zero"/>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BE" sz="1800" b="1" i="0" baseline="0">
                <a:effectLst/>
              </a:rPr>
              <a:t>Products meeting SPP criteria ordered under </a:t>
            </a:r>
            <a:r>
              <a:rPr lang="en-US" sz="1800" b="1" i="0" u="none" strike="noStrike" kern="1200" baseline="0">
                <a:solidFill>
                  <a:sysClr val="windowText" lastClr="000000"/>
                </a:solidFill>
                <a:effectLst/>
                <a:latin typeface="+mn-lt"/>
                <a:ea typeface="+mn-ea"/>
                <a:cs typeface="+mn-cs"/>
              </a:rPr>
              <a:t>framework agreement for</a:t>
            </a:r>
            <a:r>
              <a:rPr lang="nl-BE" sz="1800" b="1" i="0" baseline="0">
                <a:effectLst/>
              </a:rPr>
              <a:t> office supplies (€)</a:t>
            </a:r>
            <a:endParaRPr lang="nl-BE">
              <a:effectLst/>
            </a:endParaRPr>
          </a:p>
        </c:rich>
      </c:tx>
      <c:overlay val="0"/>
    </c:title>
    <c:autoTitleDeleted val="0"/>
    <c:plotArea>
      <c:layout/>
      <c:barChart>
        <c:barDir val="col"/>
        <c:grouping val="clustered"/>
        <c:varyColors val="0"/>
        <c:ser>
          <c:idx val="0"/>
          <c:order val="0"/>
          <c:tx>
            <c:strRef>
              <c:f>Blad1!$B$1</c:f>
              <c:strCache>
                <c:ptCount val="1"/>
                <c:pt idx="0">
                  <c:v>DENE</c:v>
                </c:pt>
              </c:strCache>
            </c:strRef>
          </c:tx>
          <c:invertIfNegative val="0"/>
          <c:dLbls>
            <c:showLegendKey val="0"/>
            <c:showVal val="1"/>
            <c:showCatName val="0"/>
            <c:showSerName val="0"/>
            <c:showPercent val="0"/>
            <c:showBubbleSize val="0"/>
            <c:showLeaderLines val="0"/>
          </c:dLbls>
          <c:cat>
            <c:strRef>
              <c:f>Blad1!$A$2:$A$4</c:f>
              <c:strCache>
                <c:ptCount val="3"/>
                <c:pt idx="0">
                  <c:v>Office supplies</c:v>
                </c:pt>
                <c:pt idx="1">
                  <c:v>Paper</c:v>
                </c:pt>
                <c:pt idx="2">
                  <c:v>Toner / ink</c:v>
                </c:pt>
              </c:strCache>
            </c:strRef>
          </c:cat>
          <c:val>
            <c:numRef>
              <c:f>Blad1!$B$2:$B$4</c:f>
              <c:numCache>
                <c:formatCode>0.00%</c:formatCode>
                <c:ptCount val="3"/>
                <c:pt idx="0">
                  <c:v>0.16944329986730955</c:v>
                </c:pt>
                <c:pt idx="1">
                  <c:v>0.73430625670615923</c:v>
                </c:pt>
                <c:pt idx="2">
                  <c:v>3.079734352364347E-2</c:v>
                </c:pt>
              </c:numCache>
            </c:numRef>
          </c:val>
        </c:ser>
        <c:ser>
          <c:idx val="1"/>
          <c:order val="1"/>
          <c:tx>
            <c:strRef>
              <c:f>Blad1!$C$1</c:f>
              <c:strCache>
                <c:ptCount val="1"/>
                <c:pt idx="0">
                  <c:v>Government of Flanders</c:v>
                </c:pt>
              </c:strCache>
            </c:strRef>
          </c:tx>
          <c:invertIfNegative val="0"/>
          <c:dLbls>
            <c:showLegendKey val="0"/>
            <c:showVal val="1"/>
            <c:showCatName val="0"/>
            <c:showSerName val="0"/>
            <c:showPercent val="0"/>
            <c:showBubbleSize val="0"/>
            <c:showLeaderLines val="0"/>
          </c:dLbls>
          <c:cat>
            <c:strRef>
              <c:f>Blad1!$A$2:$A$4</c:f>
              <c:strCache>
                <c:ptCount val="3"/>
                <c:pt idx="0">
                  <c:v>Office supplies</c:v>
                </c:pt>
                <c:pt idx="1">
                  <c:v>Paper</c:v>
                </c:pt>
                <c:pt idx="2">
                  <c:v>Toner / ink</c:v>
                </c:pt>
              </c:strCache>
            </c:strRef>
          </c:cat>
          <c:val>
            <c:numRef>
              <c:f>Blad1!$C$2:$C$4</c:f>
              <c:numCache>
                <c:formatCode>0.00%</c:formatCode>
                <c:ptCount val="3"/>
                <c:pt idx="0">
                  <c:v>0.22084092168091929</c:v>
                </c:pt>
                <c:pt idx="1">
                  <c:v>0.72835289377473489</c:v>
                </c:pt>
                <c:pt idx="2">
                  <c:v>2.9301271395800504E-2</c:v>
                </c:pt>
              </c:numCache>
            </c:numRef>
          </c:val>
        </c:ser>
        <c:dLbls>
          <c:showLegendKey val="0"/>
          <c:showVal val="0"/>
          <c:showCatName val="0"/>
          <c:showSerName val="0"/>
          <c:showPercent val="0"/>
          <c:showBubbleSize val="0"/>
        </c:dLbls>
        <c:gapWidth val="150"/>
        <c:axId val="184861824"/>
        <c:axId val="184863360"/>
      </c:barChart>
      <c:catAx>
        <c:axId val="184861824"/>
        <c:scaling>
          <c:orientation val="minMax"/>
        </c:scaling>
        <c:delete val="0"/>
        <c:axPos val="b"/>
        <c:majorTickMark val="out"/>
        <c:minorTickMark val="none"/>
        <c:tickLblPos val="nextTo"/>
        <c:crossAx val="184863360"/>
        <c:crosses val="autoZero"/>
        <c:auto val="1"/>
        <c:lblAlgn val="ctr"/>
        <c:lblOffset val="100"/>
        <c:noMultiLvlLbl val="0"/>
      </c:catAx>
      <c:valAx>
        <c:axId val="184863360"/>
        <c:scaling>
          <c:orientation val="minMax"/>
        </c:scaling>
        <c:delete val="0"/>
        <c:axPos val="l"/>
        <c:majorGridlines/>
        <c:numFmt formatCode="0.00%" sourceLinked="1"/>
        <c:majorTickMark val="out"/>
        <c:minorTickMark val="none"/>
        <c:tickLblPos val="nextTo"/>
        <c:crossAx val="18486182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nl-BE" sz="1800" b="1" i="0" u="none" strike="noStrike" baseline="0">
                <a:effectLst/>
              </a:rPr>
              <a:t>Products meeting SPP criteria ordered under </a:t>
            </a:r>
            <a:r>
              <a:rPr lang="en-US" sz="1800" b="1" i="0" u="none" strike="noStrike" kern="1200" baseline="0">
                <a:solidFill>
                  <a:sysClr val="windowText" lastClr="000000"/>
                </a:solidFill>
                <a:effectLst/>
                <a:latin typeface="+mn-lt"/>
                <a:ea typeface="+mn-ea"/>
                <a:cs typeface="+mn-cs"/>
              </a:rPr>
              <a:t>framework agreement for</a:t>
            </a:r>
            <a:r>
              <a:rPr lang="nl-BE" sz="1800" b="1" i="0" u="none" strike="noStrike" baseline="0">
                <a:effectLst/>
              </a:rPr>
              <a:t> office supplies </a:t>
            </a:r>
            <a:r>
              <a:rPr lang="nl-BE" sz="1800" b="1" i="0" baseline="0">
                <a:effectLst/>
              </a:rPr>
              <a:t>(#)</a:t>
            </a:r>
            <a:endParaRPr lang="nl-BE">
              <a:effectLst/>
            </a:endParaRPr>
          </a:p>
        </c:rich>
      </c:tx>
      <c:overlay val="0"/>
    </c:title>
    <c:autoTitleDeleted val="0"/>
    <c:plotArea>
      <c:layout/>
      <c:barChart>
        <c:barDir val="col"/>
        <c:grouping val="clustered"/>
        <c:varyColors val="0"/>
        <c:ser>
          <c:idx val="0"/>
          <c:order val="0"/>
          <c:tx>
            <c:strRef>
              <c:f>Blad1!$B$1</c:f>
              <c:strCache>
                <c:ptCount val="1"/>
                <c:pt idx="0">
                  <c:v>DENE</c:v>
                </c:pt>
              </c:strCache>
            </c:strRef>
          </c:tx>
          <c:invertIfNegative val="0"/>
          <c:dLbls>
            <c:showLegendKey val="0"/>
            <c:showVal val="1"/>
            <c:showCatName val="0"/>
            <c:showSerName val="0"/>
            <c:showPercent val="0"/>
            <c:showBubbleSize val="0"/>
            <c:showLeaderLines val="0"/>
          </c:dLbls>
          <c:cat>
            <c:strRef>
              <c:f>Blad1!$A$2:$A$4</c:f>
              <c:strCache>
                <c:ptCount val="3"/>
                <c:pt idx="0">
                  <c:v>Office supplies</c:v>
                </c:pt>
                <c:pt idx="1">
                  <c:v>Paper</c:v>
                </c:pt>
                <c:pt idx="2">
                  <c:v>Toner / ink</c:v>
                </c:pt>
              </c:strCache>
            </c:strRef>
          </c:cat>
          <c:val>
            <c:numRef>
              <c:f>Blad1!$B$2:$B$4</c:f>
              <c:numCache>
                <c:formatCode>0.00%</c:formatCode>
                <c:ptCount val="3"/>
                <c:pt idx="0">
                  <c:v>0.21428571428571427</c:v>
                </c:pt>
                <c:pt idx="1">
                  <c:v>0.69607843137254899</c:v>
                </c:pt>
                <c:pt idx="2">
                  <c:v>7.2072072072072071E-2</c:v>
                </c:pt>
              </c:numCache>
            </c:numRef>
          </c:val>
        </c:ser>
        <c:ser>
          <c:idx val="1"/>
          <c:order val="1"/>
          <c:tx>
            <c:strRef>
              <c:f>Blad1!$C$1</c:f>
              <c:strCache>
                <c:ptCount val="1"/>
                <c:pt idx="0">
                  <c:v>Government of Flanders </c:v>
                </c:pt>
              </c:strCache>
            </c:strRef>
          </c:tx>
          <c:invertIfNegative val="0"/>
          <c:dLbls>
            <c:showLegendKey val="0"/>
            <c:showVal val="1"/>
            <c:showCatName val="0"/>
            <c:showSerName val="0"/>
            <c:showPercent val="0"/>
            <c:showBubbleSize val="0"/>
            <c:showLeaderLines val="0"/>
          </c:dLbls>
          <c:cat>
            <c:strRef>
              <c:f>Blad1!$A$2:$A$4</c:f>
              <c:strCache>
                <c:ptCount val="3"/>
                <c:pt idx="0">
                  <c:v>Office supplies</c:v>
                </c:pt>
                <c:pt idx="1">
                  <c:v>Paper</c:v>
                </c:pt>
                <c:pt idx="2">
                  <c:v>Toner / ink</c:v>
                </c:pt>
              </c:strCache>
            </c:strRef>
          </c:cat>
          <c:val>
            <c:numRef>
              <c:f>Blad1!$C$2:$C$4</c:f>
              <c:numCache>
                <c:formatCode>0.00%</c:formatCode>
                <c:ptCount val="3"/>
                <c:pt idx="0">
                  <c:v>0.2060909470171047</c:v>
                </c:pt>
                <c:pt idx="1">
                  <c:v>0.55365126676602083</c:v>
                </c:pt>
                <c:pt idx="2">
                  <c:v>0.10358565737051793</c:v>
                </c:pt>
              </c:numCache>
            </c:numRef>
          </c:val>
        </c:ser>
        <c:dLbls>
          <c:showLegendKey val="0"/>
          <c:showVal val="0"/>
          <c:showCatName val="0"/>
          <c:showSerName val="0"/>
          <c:showPercent val="0"/>
          <c:showBubbleSize val="0"/>
        </c:dLbls>
        <c:gapWidth val="150"/>
        <c:axId val="184287616"/>
        <c:axId val="184289152"/>
      </c:barChart>
      <c:catAx>
        <c:axId val="184287616"/>
        <c:scaling>
          <c:orientation val="minMax"/>
        </c:scaling>
        <c:delete val="0"/>
        <c:axPos val="b"/>
        <c:majorTickMark val="out"/>
        <c:minorTickMark val="none"/>
        <c:tickLblPos val="nextTo"/>
        <c:crossAx val="184289152"/>
        <c:crosses val="autoZero"/>
        <c:auto val="1"/>
        <c:lblAlgn val="ctr"/>
        <c:lblOffset val="100"/>
        <c:noMultiLvlLbl val="0"/>
      </c:catAx>
      <c:valAx>
        <c:axId val="184289152"/>
        <c:scaling>
          <c:orientation val="minMax"/>
        </c:scaling>
        <c:delete val="0"/>
        <c:axPos val="l"/>
        <c:majorGridlines/>
        <c:numFmt formatCode="0.00%" sourceLinked="1"/>
        <c:majorTickMark val="out"/>
        <c:minorTickMark val="none"/>
        <c:tickLblPos val="nextTo"/>
        <c:crossAx val="184287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1.7372835955227397E-2"/>
          <c:y val="0.1437809998569371"/>
          <c:w val="0.68673933156237466"/>
          <c:h val="0.81080861099806523"/>
        </c:manualLayout>
      </c:layout>
      <c:ofPieChart>
        <c:ofPieType val="pie"/>
        <c:varyColors val="1"/>
        <c:ser>
          <c:idx val="0"/>
          <c:order val="0"/>
          <c:tx>
            <c:strRef>
              <c:f>Blad1!$B$1</c:f>
              <c:strCache>
                <c:ptCount val="1"/>
                <c:pt idx="0">
                  <c:v>Use of SPP criteria (€)</c:v>
                </c:pt>
              </c:strCache>
            </c:strRef>
          </c:tx>
          <c:dLbls>
            <c:showLegendKey val="0"/>
            <c:showVal val="1"/>
            <c:showCatName val="0"/>
            <c:showSerName val="0"/>
            <c:showPercent val="0"/>
            <c:showBubbleSize val="0"/>
            <c:showLeaderLines val="1"/>
          </c:dLbls>
          <c:cat>
            <c:strRef>
              <c:f>Blad1!$A$2:$A$5</c:f>
              <c:strCache>
                <c:ptCount val="4"/>
                <c:pt idx="0">
                  <c:v>No SPP criteria available</c:v>
                </c:pt>
                <c:pt idx="1">
                  <c:v>No SPP criteria available (in development)</c:v>
                </c:pt>
                <c:pt idx="2">
                  <c:v>SPP criteria used</c:v>
                </c:pt>
                <c:pt idx="3">
                  <c:v>SPP criteria not used</c:v>
                </c:pt>
              </c:strCache>
            </c:strRef>
          </c:cat>
          <c:val>
            <c:numRef>
              <c:f>Blad1!$B$2:$B$5</c:f>
              <c:numCache>
                <c:formatCode>0%</c:formatCode>
                <c:ptCount val="4"/>
                <c:pt idx="0">
                  <c:v>0.59757692031200338</c:v>
                </c:pt>
                <c:pt idx="1">
                  <c:v>3.1507456730844297E-3</c:v>
                </c:pt>
                <c:pt idx="2">
                  <c:v>0.28907504548855034</c:v>
                </c:pt>
                <c:pt idx="3">
                  <c:v>0.11019728852636193</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1.7372835955227397E-2"/>
          <c:y val="0.1437809998569371"/>
          <c:w val="0.68673933156237466"/>
          <c:h val="0.81080861099806523"/>
        </c:manualLayout>
      </c:layout>
      <c:ofPieChart>
        <c:ofPieType val="pie"/>
        <c:varyColors val="1"/>
        <c:ser>
          <c:idx val="0"/>
          <c:order val="0"/>
          <c:tx>
            <c:strRef>
              <c:f>Blad1!$B$1</c:f>
              <c:strCache>
                <c:ptCount val="1"/>
                <c:pt idx="0">
                  <c:v>Use of SPP criteria (#)</c:v>
                </c:pt>
              </c:strCache>
            </c:strRef>
          </c:tx>
          <c:dLbls>
            <c:showLegendKey val="0"/>
            <c:showVal val="1"/>
            <c:showCatName val="0"/>
            <c:showSerName val="0"/>
            <c:showPercent val="0"/>
            <c:showBubbleSize val="0"/>
            <c:showLeaderLines val="1"/>
          </c:dLbls>
          <c:cat>
            <c:strRef>
              <c:f>Blad1!$A$2:$A$5</c:f>
              <c:strCache>
                <c:ptCount val="4"/>
                <c:pt idx="0">
                  <c:v>No SPP criteria available</c:v>
                </c:pt>
                <c:pt idx="1">
                  <c:v>No SPP criteria available (in development)</c:v>
                </c:pt>
                <c:pt idx="2">
                  <c:v>SPP criteria used</c:v>
                </c:pt>
                <c:pt idx="3">
                  <c:v>SPP criteria not used</c:v>
                </c:pt>
              </c:strCache>
            </c:strRef>
          </c:cat>
          <c:val>
            <c:numRef>
              <c:f>Blad1!$B$2:$B$5</c:f>
              <c:numCache>
                <c:formatCode>0%</c:formatCode>
                <c:ptCount val="4"/>
                <c:pt idx="0">
                  <c:v>0.81</c:v>
                </c:pt>
                <c:pt idx="1">
                  <c:v>0.01</c:v>
                </c:pt>
                <c:pt idx="2">
                  <c:v>0.12</c:v>
                </c:pt>
                <c:pt idx="3">
                  <c:v>0.06</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Blad1!$B$1</c:f>
              <c:strCache>
                <c:ptCount val="1"/>
                <c:pt idx="0">
                  <c:v>LZ0000 - Top 5 (€)</c:v>
                </c:pt>
              </c:strCache>
            </c:strRef>
          </c:tx>
          <c:dLbls>
            <c:showLegendKey val="0"/>
            <c:showVal val="1"/>
            <c:showCatName val="0"/>
            <c:showSerName val="0"/>
            <c:showPercent val="0"/>
            <c:showBubbleSize val="0"/>
            <c:showLeaderLines val="1"/>
          </c:dLbls>
          <c:cat>
            <c:strRef>
              <c:f>Blad1!$A$2:$A$7</c:f>
              <c:strCache>
                <c:ptCount val="6"/>
                <c:pt idx="0">
                  <c:v>ICT services</c:v>
                </c:pt>
                <c:pt idx="1">
                  <c:v>Infrastructure works</c:v>
                </c:pt>
                <c:pt idx="2">
                  <c:v>Legal counsel</c:v>
                </c:pt>
                <c:pt idx="3">
                  <c:v>Communication</c:v>
                </c:pt>
                <c:pt idx="4">
                  <c:v>Maintenance of vehicles</c:v>
                </c:pt>
                <c:pt idx="5">
                  <c:v>Other</c:v>
                </c:pt>
              </c:strCache>
            </c:strRef>
          </c:cat>
          <c:val>
            <c:numRef>
              <c:f>Blad1!$B$2:$B$7</c:f>
              <c:numCache>
                <c:formatCode>0%</c:formatCode>
                <c:ptCount val="6"/>
                <c:pt idx="0">
                  <c:v>0.59672115294138461</c:v>
                </c:pt>
                <c:pt idx="1">
                  <c:v>8.3220204341108564E-2</c:v>
                </c:pt>
                <c:pt idx="2">
                  <c:v>5.8086382912105029E-2</c:v>
                </c:pt>
                <c:pt idx="3">
                  <c:v>4.2754021289961287E-2</c:v>
                </c:pt>
                <c:pt idx="4">
                  <c:v>3.7768565711070366E-2</c:v>
                </c:pt>
                <c:pt idx="5">
                  <c:v>0.18144967280437019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Blad1!$B$1</c:f>
              <c:strCache>
                <c:ptCount val="1"/>
                <c:pt idx="0">
                  <c:v>LZ0000 - Top 5 (#)</c:v>
                </c:pt>
              </c:strCache>
            </c:strRef>
          </c:tx>
          <c:dLbls>
            <c:showLegendKey val="0"/>
            <c:showVal val="1"/>
            <c:showCatName val="0"/>
            <c:showSerName val="0"/>
            <c:showPercent val="0"/>
            <c:showBubbleSize val="0"/>
            <c:showLeaderLines val="1"/>
          </c:dLbls>
          <c:cat>
            <c:strRef>
              <c:f>Blad1!$A$2:$A$7</c:f>
              <c:strCache>
                <c:ptCount val="6"/>
                <c:pt idx="0">
                  <c:v>Maintenance of vehicles</c:v>
                </c:pt>
                <c:pt idx="1">
                  <c:v>Legal counsel</c:v>
                </c:pt>
                <c:pt idx="2">
                  <c:v>Travel expenses</c:v>
                </c:pt>
                <c:pt idx="3">
                  <c:v>Subscriptions, books, magazines …</c:v>
                </c:pt>
                <c:pt idx="4">
                  <c:v>Miscellaneous</c:v>
                </c:pt>
                <c:pt idx="5">
                  <c:v>Other</c:v>
                </c:pt>
              </c:strCache>
            </c:strRef>
          </c:cat>
          <c:val>
            <c:numRef>
              <c:f>Blad1!$B$2:$B$7</c:f>
              <c:numCache>
                <c:formatCode>0%</c:formatCode>
                <c:ptCount val="6"/>
                <c:pt idx="0">
                  <c:v>0.20893262679788038</c:v>
                </c:pt>
                <c:pt idx="1">
                  <c:v>0.13133989401968205</c:v>
                </c:pt>
                <c:pt idx="2">
                  <c:v>0.11468584405753217</c:v>
                </c:pt>
                <c:pt idx="3">
                  <c:v>0.1101438304314913</c:v>
                </c:pt>
                <c:pt idx="4">
                  <c:v>0.10522331566994701</c:v>
                </c:pt>
                <c:pt idx="5">
                  <c:v>0.32967448902346708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 Use of SPP criteria (€)</c:v>
                </c:pt>
              </c:strCache>
            </c:strRef>
          </c:tx>
          <c:invertIfNegative val="0"/>
          <c:dLbls>
            <c:showLegendKey val="0"/>
            <c:showVal val="1"/>
            <c:showCatName val="0"/>
            <c:showSerName val="0"/>
            <c:showPercent val="0"/>
            <c:showBubbleSize val="0"/>
            <c:showLeaderLines val="0"/>
          </c:dLbls>
          <c:cat>
            <c:strRef>
              <c:f>Blad1!$A$2:$A$13</c:f>
              <c:strCache>
                <c:ptCount val="12"/>
                <c:pt idx="0">
                  <c:v>Purchase and lease of vehicles</c:v>
                </c:pt>
                <c:pt idx="1">
                  <c:v>Electricity</c:v>
                </c:pt>
                <c:pt idx="2">
                  <c:v>Furniture</c:v>
                </c:pt>
                <c:pt idx="3">
                  <c:v>Paper products / printing on paper</c:v>
                </c:pt>
                <c:pt idx="4">
                  <c:v>PC's, laptops and monitors</c:v>
                </c:pt>
                <c:pt idx="5">
                  <c:v>Imaging equipment</c:v>
                </c:pt>
                <c:pt idx="6">
                  <c:v>Cleaning products and services</c:v>
                </c:pt>
                <c:pt idx="7">
                  <c:v>Study / research</c:v>
                </c:pt>
                <c:pt idx="8">
                  <c:v>Textiles and clothing</c:v>
                </c:pt>
                <c:pt idx="9">
                  <c:v>Office supplies</c:v>
                </c:pt>
                <c:pt idx="10">
                  <c:v>Websites</c:v>
                </c:pt>
                <c:pt idx="11">
                  <c:v>Wooden products</c:v>
                </c:pt>
              </c:strCache>
            </c:strRef>
          </c:cat>
          <c:val>
            <c:numRef>
              <c:f>Blad1!$B$2:$B$13</c:f>
              <c:numCache>
                <c:formatCode>0.00%</c:formatCode>
                <c:ptCount val="12"/>
                <c:pt idx="0">
                  <c:v>0.99501432488634967</c:v>
                </c:pt>
                <c:pt idx="1">
                  <c:v>1</c:v>
                </c:pt>
                <c:pt idx="2">
                  <c:v>0.38659756869224748</c:v>
                </c:pt>
                <c:pt idx="3">
                  <c:v>0.7831707559629637</c:v>
                </c:pt>
                <c:pt idx="4">
                  <c:v>1</c:v>
                </c:pt>
                <c:pt idx="5">
                  <c:v>0.33297006348746877</c:v>
                </c:pt>
                <c:pt idx="6">
                  <c:v>0</c:v>
                </c:pt>
                <c:pt idx="7">
                  <c:v>0.70388040382248673</c:v>
                </c:pt>
                <c:pt idx="8">
                  <c:v>7.2527642259102243E-2</c:v>
                </c:pt>
                <c:pt idx="9">
                  <c:v>9.9247253406593988E-2</c:v>
                </c:pt>
                <c:pt idx="10">
                  <c:v>0.40499357320588625</c:v>
                </c:pt>
                <c:pt idx="11">
                  <c:v>0.12129854682224858</c:v>
                </c:pt>
              </c:numCache>
            </c:numRef>
          </c:val>
        </c:ser>
        <c:dLbls>
          <c:showLegendKey val="0"/>
          <c:showVal val="0"/>
          <c:showCatName val="0"/>
          <c:showSerName val="0"/>
          <c:showPercent val="0"/>
          <c:showBubbleSize val="0"/>
        </c:dLbls>
        <c:gapWidth val="150"/>
        <c:axId val="184276096"/>
        <c:axId val="184277632"/>
      </c:barChart>
      <c:catAx>
        <c:axId val="184276096"/>
        <c:scaling>
          <c:orientation val="minMax"/>
        </c:scaling>
        <c:delete val="0"/>
        <c:axPos val="b"/>
        <c:majorTickMark val="out"/>
        <c:minorTickMark val="none"/>
        <c:tickLblPos val="nextTo"/>
        <c:crossAx val="184277632"/>
        <c:crosses val="autoZero"/>
        <c:auto val="1"/>
        <c:lblAlgn val="ctr"/>
        <c:lblOffset val="100"/>
        <c:noMultiLvlLbl val="0"/>
      </c:catAx>
      <c:valAx>
        <c:axId val="184277632"/>
        <c:scaling>
          <c:orientation val="minMax"/>
          <c:max val="1"/>
        </c:scaling>
        <c:delete val="0"/>
        <c:axPos val="l"/>
        <c:majorGridlines/>
        <c:numFmt formatCode="0.00%" sourceLinked="1"/>
        <c:majorTickMark val="out"/>
        <c:minorTickMark val="none"/>
        <c:tickLblPos val="nextTo"/>
        <c:crossAx val="184276096"/>
        <c:crosses val="autoZero"/>
        <c:crossBetween val="between"/>
        <c:majorUnit val="0.2"/>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 Use of SPP criteria (#)</c:v>
                </c:pt>
              </c:strCache>
            </c:strRef>
          </c:tx>
          <c:invertIfNegative val="0"/>
          <c:dLbls>
            <c:showLegendKey val="0"/>
            <c:showVal val="1"/>
            <c:showCatName val="0"/>
            <c:showSerName val="0"/>
            <c:showPercent val="0"/>
            <c:showBubbleSize val="0"/>
            <c:showLeaderLines val="0"/>
          </c:dLbls>
          <c:cat>
            <c:strRef>
              <c:f>Blad1!$A$2:$A$13</c:f>
              <c:strCache>
                <c:ptCount val="12"/>
                <c:pt idx="0">
                  <c:v>Purchase and lease of vehicles</c:v>
                </c:pt>
                <c:pt idx="1">
                  <c:v>Electricity</c:v>
                </c:pt>
                <c:pt idx="2">
                  <c:v>Furniture</c:v>
                </c:pt>
                <c:pt idx="3">
                  <c:v>Paper products / printing on paper</c:v>
                </c:pt>
                <c:pt idx="4">
                  <c:v>PC's, laptops and monitors</c:v>
                </c:pt>
                <c:pt idx="5">
                  <c:v>Imaging equipment</c:v>
                </c:pt>
                <c:pt idx="6">
                  <c:v>Cleaning products and services</c:v>
                </c:pt>
                <c:pt idx="7">
                  <c:v>Study / research</c:v>
                </c:pt>
                <c:pt idx="8">
                  <c:v>Textiles and clothing</c:v>
                </c:pt>
                <c:pt idx="9">
                  <c:v>Office supplies</c:v>
                </c:pt>
                <c:pt idx="10">
                  <c:v>Websites</c:v>
                </c:pt>
                <c:pt idx="11">
                  <c:v>Wooden products</c:v>
                </c:pt>
              </c:strCache>
            </c:strRef>
          </c:cat>
          <c:val>
            <c:numRef>
              <c:f>Blad1!$B$2:$B$13</c:f>
              <c:numCache>
                <c:formatCode>0.00%</c:formatCode>
                <c:ptCount val="12"/>
                <c:pt idx="0">
                  <c:v>0.88235294117647056</c:v>
                </c:pt>
                <c:pt idx="1">
                  <c:v>1</c:v>
                </c:pt>
                <c:pt idx="2">
                  <c:v>0.26666666666666666</c:v>
                </c:pt>
                <c:pt idx="3">
                  <c:v>0.6875</c:v>
                </c:pt>
                <c:pt idx="4">
                  <c:v>1</c:v>
                </c:pt>
                <c:pt idx="5">
                  <c:v>0.27450980392156865</c:v>
                </c:pt>
                <c:pt idx="6">
                  <c:v>0</c:v>
                </c:pt>
                <c:pt idx="7">
                  <c:v>0.64646464646464652</c:v>
                </c:pt>
                <c:pt idx="8">
                  <c:v>0.10294117647058823</c:v>
                </c:pt>
                <c:pt idx="9">
                  <c:v>0.81902552204176338</c:v>
                </c:pt>
                <c:pt idx="10">
                  <c:v>0.21052631578947367</c:v>
                </c:pt>
                <c:pt idx="11">
                  <c:v>0.25</c:v>
                </c:pt>
              </c:numCache>
            </c:numRef>
          </c:val>
        </c:ser>
        <c:dLbls>
          <c:showLegendKey val="0"/>
          <c:showVal val="0"/>
          <c:showCatName val="0"/>
          <c:showSerName val="0"/>
          <c:showPercent val="0"/>
          <c:showBubbleSize val="0"/>
        </c:dLbls>
        <c:gapWidth val="150"/>
        <c:axId val="163592832"/>
        <c:axId val="163627392"/>
      </c:barChart>
      <c:catAx>
        <c:axId val="163592832"/>
        <c:scaling>
          <c:orientation val="minMax"/>
        </c:scaling>
        <c:delete val="0"/>
        <c:axPos val="b"/>
        <c:majorTickMark val="out"/>
        <c:minorTickMark val="none"/>
        <c:tickLblPos val="nextTo"/>
        <c:crossAx val="163627392"/>
        <c:crosses val="autoZero"/>
        <c:auto val="1"/>
        <c:lblAlgn val="ctr"/>
        <c:lblOffset val="100"/>
        <c:noMultiLvlLbl val="0"/>
      </c:catAx>
      <c:valAx>
        <c:axId val="163627392"/>
        <c:scaling>
          <c:orientation val="minMax"/>
          <c:max val="1"/>
        </c:scaling>
        <c:delete val="0"/>
        <c:axPos val="l"/>
        <c:majorGridlines/>
        <c:numFmt formatCode="0.00%" sourceLinked="1"/>
        <c:majorTickMark val="out"/>
        <c:minorTickMark val="none"/>
        <c:tickLblPos val="nextTo"/>
        <c:crossAx val="163592832"/>
        <c:crosses val="autoZero"/>
        <c:crossBetween val="between"/>
        <c:majorUnit val="0.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 within indicator % SPP_€</c:v>
                </c:pt>
              </c:strCache>
            </c:strRef>
          </c:tx>
          <c:invertIfNegative val="0"/>
          <c:dLbls>
            <c:showLegendKey val="0"/>
            <c:showVal val="1"/>
            <c:showCatName val="0"/>
            <c:showSerName val="0"/>
            <c:showPercent val="0"/>
            <c:showBubbleSize val="0"/>
            <c:showLeaderLines val="0"/>
          </c:dLbls>
          <c:cat>
            <c:strRef>
              <c:f>Blad1!$A$2:$A$13</c:f>
              <c:strCache>
                <c:ptCount val="12"/>
                <c:pt idx="0">
                  <c:v>Purchase and lease of vehicles</c:v>
                </c:pt>
                <c:pt idx="1">
                  <c:v>Electricity</c:v>
                </c:pt>
                <c:pt idx="2">
                  <c:v>Furniture</c:v>
                </c:pt>
                <c:pt idx="3">
                  <c:v>Paper products / printing on paper</c:v>
                </c:pt>
                <c:pt idx="4">
                  <c:v>PC's, laptops and monitors</c:v>
                </c:pt>
                <c:pt idx="5">
                  <c:v>Imaging equipment</c:v>
                </c:pt>
                <c:pt idx="6">
                  <c:v>Cleaning products and services</c:v>
                </c:pt>
                <c:pt idx="7">
                  <c:v>Study / research</c:v>
                </c:pt>
                <c:pt idx="8">
                  <c:v>Textiles and clothing</c:v>
                </c:pt>
                <c:pt idx="9">
                  <c:v>Office supplies</c:v>
                </c:pt>
                <c:pt idx="10">
                  <c:v>Websites</c:v>
                </c:pt>
                <c:pt idx="11">
                  <c:v>Wooden products</c:v>
                </c:pt>
              </c:strCache>
            </c:strRef>
          </c:cat>
          <c:val>
            <c:numRef>
              <c:f>Blad1!$B$2:$B$13</c:f>
              <c:numCache>
                <c:formatCode>0.00%</c:formatCode>
                <c:ptCount val="12"/>
                <c:pt idx="0">
                  <c:v>8.3191331728165244E-2</c:v>
                </c:pt>
                <c:pt idx="1">
                  <c:v>3.773633139224214E-2</c:v>
                </c:pt>
                <c:pt idx="2">
                  <c:v>7.0099388521041575E-3</c:v>
                </c:pt>
                <c:pt idx="3">
                  <c:v>5.111952097734824E-3</c:v>
                </c:pt>
                <c:pt idx="4">
                  <c:v>3.9752576088676675E-2</c:v>
                </c:pt>
                <c:pt idx="5">
                  <c:v>3.8000375292224263E-3</c:v>
                </c:pt>
                <c:pt idx="6">
                  <c:v>6.3925823300726593E-5</c:v>
                </c:pt>
                <c:pt idx="7">
                  <c:v>0.76012467717390486</c:v>
                </c:pt>
                <c:pt idx="8">
                  <c:v>2.2327556106780558E-3</c:v>
                </c:pt>
                <c:pt idx="9">
                  <c:v>1.2325301566890346E-2</c:v>
                </c:pt>
                <c:pt idx="10">
                  <c:v>4.7364235240621846E-2</c:v>
                </c:pt>
                <c:pt idx="11">
                  <c:v>1.2869368964587042E-3</c:v>
                </c:pt>
              </c:numCache>
            </c:numRef>
          </c:val>
        </c:ser>
        <c:dLbls>
          <c:showLegendKey val="0"/>
          <c:showVal val="0"/>
          <c:showCatName val="0"/>
          <c:showSerName val="0"/>
          <c:showPercent val="0"/>
          <c:showBubbleSize val="0"/>
        </c:dLbls>
        <c:gapWidth val="150"/>
        <c:axId val="184095104"/>
        <c:axId val="184096640"/>
      </c:barChart>
      <c:catAx>
        <c:axId val="184095104"/>
        <c:scaling>
          <c:orientation val="minMax"/>
        </c:scaling>
        <c:delete val="0"/>
        <c:axPos val="b"/>
        <c:majorTickMark val="out"/>
        <c:minorTickMark val="none"/>
        <c:tickLblPos val="nextTo"/>
        <c:crossAx val="184096640"/>
        <c:crosses val="autoZero"/>
        <c:auto val="1"/>
        <c:lblAlgn val="ctr"/>
        <c:lblOffset val="100"/>
        <c:noMultiLvlLbl val="0"/>
      </c:catAx>
      <c:valAx>
        <c:axId val="184096640"/>
        <c:scaling>
          <c:orientation val="minMax"/>
        </c:scaling>
        <c:delete val="0"/>
        <c:axPos val="l"/>
        <c:majorGridlines/>
        <c:numFmt formatCode="0.00%" sourceLinked="1"/>
        <c:majorTickMark val="out"/>
        <c:minorTickMark val="none"/>
        <c:tickLblPos val="nextTo"/>
        <c:crossAx val="18409510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 within indicator % SPP_#</c:v>
                </c:pt>
              </c:strCache>
            </c:strRef>
          </c:tx>
          <c:invertIfNegative val="0"/>
          <c:dLbls>
            <c:showLegendKey val="0"/>
            <c:showVal val="1"/>
            <c:showCatName val="0"/>
            <c:showSerName val="0"/>
            <c:showPercent val="0"/>
            <c:showBubbleSize val="0"/>
            <c:showLeaderLines val="0"/>
          </c:dLbls>
          <c:cat>
            <c:strRef>
              <c:f>Blad1!$A$2:$A$13</c:f>
              <c:strCache>
                <c:ptCount val="12"/>
                <c:pt idx="0">
                  <c:v>Purchase and lease of vehicles</c:v>
                </c:pt>
                <c:pt idx="1">
                  <c:v>Electricity</c:v>
                </c:pt>
                <c:pt idx="2">
                  <c:v>Furniture</c:v>
                </c:pt>
                <c:pt idx="3">
                  <c:v>Paper products / printing on paper</c:v>
                </c:pt>
                <c:pt idx="4">
                  <c:v>PC's, laptops and monitors</c:v>
                </c:pt>
                <c:pt idx="5">
                  <c:v>Imaging equipment</c:v>
                </c:pt>
                <c:pt idx="6">
                  <c:v>Cleaning products and services</c:v>
                </c:pt>
                <c:pt idx="7">
                  <c:v>Study / research</c:v>
                </c:pt>
                <c:pt idx="8">
                  <c:v>Textiles and clothing</c:v>
                </c:pt>
                <c:pt idx="9">
                  <c:v>Office supplies</c:v>
                </c:pt>
                <c:pt idx="10">
                  <c:v>Websites</c:v>
                </c:pt>
                <c:pt idx="11">
                  <c:v>Wooden products</c:v>
                </c:pt>
              </c:strCache>
            </c:strRef>
          </c:cat>
          <c:val>
            <c:numRef>
              <c:f>Blad1!$B$2:$B$13</c:f>
              <c:numCache>
                <c:formatCode>0.00%</c:formatCode>
                <c:ptCount val="12"/>
                <c:pt idx="0">
                  <c:v>6.3829787234042548E-2</c:v>
                </c:pt>
                <c:pt idx="1">
                  <c:v>2.1276595744680851E-2</c:v>
                </c:pt>
                <c:pt idx="2">
                  <c:v>3.7546933667083858E-2</c:v>
                </c:pt>
                <c:pt idx="3">
                  <c:v>2.002503128911139E-2</c:v>
                </c:pt>
                <c:pt idx="4">
                  <c:v>1.2515644555694618E-2</c:v>
                </c:pt>
                <c:pt idx="5">
                  <c:v>6.3829787234042548E-2</c:v>
                </c:pt>
                <c:pt idx="6">
                  <c:v>3.7546933667083854E-3</c:v>
                </c:pt>
                <c:pt idx="7">
                  <c:v>0.12390488110137672</c:v>
                </c:pt>
                <c:pt idx="8">
                  <c:v>8.5106382978723402E-2</c:v>
                </c:pt>
                <c:pt idx="9">
                  <c:v>0.5394242803504381</c:v>
                </c:pt>
                <c:pt idx="10">
                  <c:v>2.3779724655819776E-2</c:v>
                </c:pt>
                <c:pt idx="11">
                  <c:v>5.0062578222778474E-3</c:v>
                </c:pt>
              </c:numCache>
            </c:numRef>
          </c:val>
        </c:ser>
        <c:dLbls>
          <c:showLegendKey val="0"/>
          <c:showVal val="0"/>
          <c:showCatName val="0"/>
          <c:showSerName val="0"/>
          <c:showPercent val="0"/>
          <c:showBubbleSize val="0"/>
        </c:dLbls>
        <c:gapWidth val="150"/>
        <c:axId val="184125312"/>
        <c:axId val="184126848"/>
      </c:barChart>
      <c:catAx>
        <c:axId val="184125312"/>
        <c:scaling>
          <c:orientation val="minMax"/>
        </c:scaling>
        <c:delete val="0"/>
        <c:axPos val="b"/>
        <c:majorTickMark val="out"/>
        <c:minorTickMark val="none"/>
        <c:tickLblPos val="nextTo"/>
        <c:crossAx val="184126848"/>
        <c:crosses val="autoZero"/>
        <c:auto val="1"/>
        <c:lblAlgn val="ctr"/>
        <c:lblOffset val="100"/>
        <c:noMultiLvlLbl val="0"/>
      </c:catAx>
      <c:valAx>
        <c:axId val="184126848"/>
        <c:scaling>
          <c:orientation val="minMax"/>
        </c:scaling>
        <c:delete val="0"/>
        <c:axPos val="l"/>
        <c:majorGridlines/>
        <c:numFmt formatCode="0.00%" sourceLinked="1"/>
        <c:majorTickMark val="out"/>
        <c:minorTickMark val="none"/>
        <c:tickLblPos val="nextTo"/>
        <c:crossAx val="18412531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0.81333</cdr:x>
      <cdr:y>0.67288</cdr:y>
    </cdr:from>
    <cdr:to>
      <cdr:x>0.99935</cdr:x>
      <cdr:y>0.76287</cdr:y>
    </cdr:to>
    <cdr:sp macro="" textlink="">
      <cdr:nvSpPr>
        <cdr:cNvPr id="4" name="Tekstvak 3"/>
        <cdr:cNvSpPr txBox="1"/>
      </cdr:nvSpPr>
      <cdr:spPr>
        <a:xfrm xmlns:a="http://schemas.openxmlformats.org/drawingml/2006/main">
          <a:off x="5123863" y="2153485"/>
          <a:ext cx="1171878" cy="2880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1100">
              <a:solidFill>
                <a:srgbClr val="00B050"/>
              </a:solidFill>
            </a:rPr>
            <a:t>Target</a:t>
          </a:r>
          <a:r>
            <a:rPr lang="nl-BE" sz="1100" baseline="0">
              <a:solidFill>
                <a:srgbClr val="00B050"/>
              </a:solidFill>
            </a:rPr>
            <a:t> </a:t>
          </a:r>
          <a:r>
            <a:rPr lang="nl-BE" sz="1100">
              <a:solidFill>
                <a:srgbClr val="00B050"/>
              </a:solidFill>
            </a:rPr>
            <a:t>2015: 25%</a:t>
          </a:r>
        </a:p>
      </cdr:txBody>
    </cdr:sp>
  </cdr:relSizeAnchor>
  <cdr:relSizeAnchor xmlns:cdr="http://schemas.openxmlformats.org/drawingml/2006/chartDrawing">
    <cdr:from>
      <cdr:x>0.81333</cdr:x>
      <cdr:y>0.30845</cdr:y>
    </cdr:from>
    <cdr:to>
      <cdr:x>0.99935</cdr:x>
      <cdr:y>0.39844</cdr:y>
    </cdr:to>
    <cdr:sp macro="" textlink="">
      <cdr:nvSpPr>
        <cdr:cNvPr id="16" name="Tekstvak 15"/>
        <cdr:cNvSpPr txBox="1"/>
      </cdr:nvSpPr>
      <cdr:spPr>
        <a:xfrm xmlns:a="http://schemas.openxmlformats.org/drawingml/2006/main">
          <a:off x="5123863" y="987163"/>
          <a:ext cx="1171878" cy="2880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1100">
              <a:solidFill>
                <a:srgbClr val="FFC000"/>
              </a:solidFill>
            </a:rPr>
            <a:t>Target 2018: 75%</a:t>
          </a:r>
        </a:p>
      </cdr:txBody>
    </cdr:sp>
  </cdr:relSizeAnchor>
  <cdr:relSizeAnchor xmlns:cdr="http://schemas.openxmlformats.org/drawingml/2006/chartDrawing">
    <cdr:from>
      <cdr:x>0.81343</cdr:x>
      <cdr:y>0.12286</cdr:y>
    </cdr:from>
    <cdr:to>
      <cdr:x>0.9994</cdr:x>
      <cdr:y>0.21285</cdr:y>
    </cdr:to>
    <cdr:sp macro="" textlink="">
      <cdr:nvSpPr>
        <cdr:cNvPr id="18" name="Tekstvak 17"/>
        <cdr:cNvSpPr txBox="1"/>
      </cdr:nvSpPr>
      <cdr:spPr>
        <a:xfrm xmlns:a="http://schemas.openxmlformats.org/drawingml/2006/main">
          <a:off x="5124450" y="393201"/>
          <a:ext cx="1171575" cy="2880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1100">
              <a:solidFill>
                <a:srgbClr val="FF0000"/>
              </a:solidFill>
            </a:rPr>
            <a:t>Target 2020: 100%</a:t>
          </a:r>
        </a:p>
      </cdr:txBody>
    </cdr:sp>
  </cdr:relSizeAnchor>
  <cdr:relSizeAnchor xmlns:cdr="http://schemas.openxmlformats.org/drawingml/2006/chartDrawing">
    <cdr:from>
      <cdr:x>0.10182</cdr:x>
      <cdr:y>0.16711</cdr:y>
    </cdr:from>
    <cdr:to>
      <cdr:x>0.82184</cdr:x>
      <cdr:y>0.16711</cdr:y>
    </cdr:to>
    <cdr:cxnSp macro="">
      <cdr:nvCxnSpPr>
        <cdr:cNvPr id="15" name="Rechte verbindingslijn 14"/>
        <cdr:cNvCxnSpPr/>
      </cdr:nvCxnSpPr>
      <cdr:spPr>
        <a:xfrm xmlns:a="http://schemas.openxmlformats.org/drawingml/2006/main">
          <a:off x="641449" y="534819"/>
          <a:ext cx="4536000" cy="0"/>
        </a:xfrm>
        <a:prstGeom xmlns:a="http://schemas.openxmlformats.org/drawingml/2006/main" prst="line">
          <a:avLst/>
        </a:prstGeom>
        <a:ln xmlns:a="http://schemas.openxmlformats.org/drawingml/2006/main">
          <a:solidFill>
            <a:srgbClr val="FF0000">
              <a:alpha val="50196"/>
            </a:srgbClr>
          </a:solidFill>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0.1017</cdr:x>
      <cdr:y>0.3498</cdr:y>
    </cdr:from>
    <cdr:to>
      <cdr:x>0.82172</cdr:x>
      <cdr:y>0.3498</cdr:y>
    </cdr:to>
    <cdr:cxnSp macro="">
      <cdr:nvCxnSpPr>
        <cdr:cNvPr id="20" name="Rechte verbindingslijn 19"/>
        <cdr:cNvCxnSpPr/>
      </cdr:nvCxnSpPr>
      <cdr:spPr>
        <a:xfrm xmlns:a="http://schemas.openxmlformats.org/drawingml/2006/main">
          <a:off x="640693" y="1119500"/>
          <a:ext cx="4536000" cy="0"/>
        </a:xfrm>
        <a:prstGeom xmlns:a="http://schemas.openxmlformats.org/drawingml/2006/main" prst="line">
          <a:avLst/>
        </a:prstGeom>
        <a:ln xmlns:a="http://schemas.openxmlformats.org/drawingml/2006/main">
          <a:solidFill>
            <a:srgbClr val="FFC000">
              <a:alpha val="50196"/>
            </a:srgbClr>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0.1017</cdr:x>
      <cdr:y>0.71429</cdr:y>
    </cdr:from>
    <cdr:to>
      <cdr:x>0.82172</cdr:x>
      <cdr:y>0.71429</cdr:y>
    </cdr:to>
    <cdr:cxnSp macro="">
      <cdr:nvCxnSpPr>
        <cdr:cNvPr id="22" name="Rechte verbindingslijn 21"/>
        <cdr:cNvCxnSpPr/>
      </cdr:nvCxnSpPr>
      <cdr:spPr>
        <a:xfrm xmlns:a="http://schemas.openxmlformats.org/drawingml/2006/main">
          <a:off x="640693" y="2286014"/>
          <a:ext cx="4536000" cy="0"/>
        </a:xfrm>
        <a:prstGeom xmlns:a="http://schemas.openxmlformats.org/drawingml/2006/main" prst="line">
          <a:avLst/>
        </a:prstGeom>
        <a:ln xmlns:a="http://schemas.openxmlformats.org/drawingml/2006/main">
          <a:solidFill>
            <a:srgbClr val="00B050"/>
          </a:solidFill>
        </a:ln>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76A2AE0D1E479B83F849461121213A"/>
        <w:category>
          <w:name w:val="Algemeen"/>
          <w:gallery w:val="placeholder"/>
        </w:category>
        <w:types>
          <w:type w:val="bbPlcHdr"/>
        </w:types>
        <w:behaviors>
          <w:behavior w:val="content"/>
        </w:behaviors>
        <w:guid w:val="{2ABF47BF-1DA9-49BF-AF2C-54C2532D961A}"/>
      </w:docPartPr>
      <w:docPartBody>
        <w:p w:rsidR="005F2969" w:rsidRDefault="00546244">
          <w:pPr>
            <w:pStyle w:val="5176A2AE0D1E479B83F849461121213A"/>
          </w:pPr>
          <w:r w:rsidRPr="00AD46D9">
            <w:rPr>
              <w:rStyle w:val="TitelChar"/>
            </w:rPr>
            <w:t>[Titel]</w:t>
          </w:r>
        </w:p>
      </w:docPartBody>
    </w:docPart>
    <w:docPart>
      <w:docPartPr>
        <w:name w:val="ED842106B2FA431697129F37ADB44AE6"/>
        <w:category>
          <w:name w:val="Algemeen"/>
          <w:gallery w:val="placeholder"/>
        </w:category>
        <w:types>
          <w:type w:val="bbPlcHdr"/>
        </w:types>
        <w:behaviors>
          <w:behavior w:val="content"/>
        </w:behaviors>
        <w:guid w:val="{559C515B-80AC-4887-BDF6-41EC61D73061}"/>
      </w:docPartPr>
      <w:docPartBody>
        <w:p w:rsidR="005F2969" w:rsidRDefault="00546244">
          <w:pPr>
            <w:pStyle w:val="ED842106B2FA431697129F37ADB44AE6"/>
          </w:pPr>
          <w:r w:rsidRPr="00506E29">
            <w:rPr>
              <w:rStyle w:val="Tekstvantijdelijkeaanduiding"/>
            </w:rPr>
            <w:t>[Onderwerp]</w:t>
          </w:r>
        </w:p>
      </w:docPartBody>
    </w:docPart>
    <w:docPart>
      <w:docPartPr>
        <w:name w:val="B7FAAD4CBE794563A189F539A10DBCCC"/>
        <w:category>
          <w:name w:val="Algemeen"/>
          <w:gallery w:val="placeholder"/>
        </w:category>
        <w:types>
          <w:type w:val="bbPlcHdr"/>
        </w:types>
        <w:behaviors>
          <w:behavior w:val="content"/>
        </w:behaviors>
        <w:guid w:val="{493DC265-CBA3-4F0A-8F80-D8CA8BD4B917}"/>
      </w:docPartPr>
      <w:docPartBody>
        <w:p w:rsidR="005F2969" w:rsidRDefault="00546244">
          <w:pPr>
            <w:pStyle w:val="B7FAAD4CBE794563A189F539A10DBCCC"/>
          </w:pPr>
          <w:r w:rsidRPr="00506E29">
            <w:rPr>
              <w:rStyle w:val="Tekstvantijdelijkeaanduiding"/>
            </w:rPr>
            <w:t>[Status]</w:t>
          </w:r>
        </w:p>
      </w:docPartBody>
    </w:docPart>
    <w:docPart>
      <w:docPartPr>
        <w:name w:val="3A16C8DB7D184011BD43E30A567ADC68"/>
        <w:category>
          <w:name w:val="Algemeen"/>
          <w:gallery w:val="placeholder"/>
        </w:category>
        <w:types>
          <w:type w:val="bbPlcHdr"/>
        </w:types>
        <w:behaviors>
          <w:behavior w:val="content"/>
        </w:behaviors>
        <w:guid w:val="{B9E98B4A-CEF5-4FC4-91FE-4B43FE48EB2C}"/>
      </w:docPartPr>
      <w:docPartBody>
        <w:p w:rsidR="005F2969" w:rsidRDefault="00546244">
          <w:pPr>
            <w:pStyle w:val="3A16C8DB7D184011BD43E30A567ADC68"/>
          </w:pPr>
          <w:r w:rsidRPr="00A653C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44"/>
    <w:rsid w:val="000D2158"/>
    <w:rsid w:val="00181C45"/>
    <w:rsid w:val="001B54AD"/>
    <w:rsid w:val="001C477D"/>
    <w:rsid w:val="002501E5"/>
    <w:rsid w:val="00257F67"/>
    <w:rsid w:val="0028313C"/>
    <w:rsid w:val="00285037"/>
    <w:rsid w:val="002A1089"/>
    <w:rsid w:val="002A72B6"/>
    <w:rsid w:val="00371CA6"/>
    <w:rsid w:val="0045320B"/>
    <w:rsid w:val="004C1BC8"/>
    <w:rsid w:val="00546244"/>
    <w:rsid w:val="005D0E54"/>
    <w:rsid w:val="005F2969"/>
    <w:rsid w:val="00600921"/>
    <w:rsid w:val="00684137"/>
    <w:rsid w:val="006E2E26"/>
    <w:rsid w:val="00731356"/>
    <w:rsid w:val="007D7E2D"/>
    <w:rsid w:val="009174F2"/>
    <w:rsid w:val="00965768"/>
    <w:rsid w:val="00973627"/>
    <w:rsid w:val="009E228C"/>
    <w:rsid w:val="00A03900"/>
    <w:rsid w:val="00B54ADF"/>
    <w:rsid w:val="00BD26C4"/>
    <w:rsid w:val="00C9651C"/>
    <w:rsid w:val="00CE3A93"/>
    <w:rsid w:val="00D50995"/>
    <w:rsid w:val="00E36BCF"/>
    <w:rsid w:val="00E5479E"/>
    <w:rsid w:val="00E54F6C"/>
    <w:rsid w:val="00E602E7"/>
    <w:rsid w:val="00E75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rsid w:val="009E228C"/>
    <w:pPr>
      <w:keepNext/>
      <w:spacing w:after="120" w:line="240" w:lineRule="auto"/>
      <w:contextualSpacing/>
      <w:jc w:val="both"/>
    </w:pPr>
    <w:rPr>
      <w:rFonts w:ascii="Calibri" w:eastAsiaTheme="majorEastAsia" w:hAnsi="Calibri" w:cstheme="majorBidi"/>
      <w:b/>
      <w:caps/>
      <w:spacing w:val="5"/>
      <w:kern w:val="28"/>
      <w:sz w:val="36"/>
      <w:szCs w:val="52"/>
    </w:rPr>
  </w:style>
  <w:style w:type="character" w:customStyle="1" w:styleId="TitelChar">
    <w:name w:val="Titel Char"/>
    <w:basedOn w:val="Standaardalinea-lettertype"/>
    <w:link w:val="Titel"/>
    <w:rsid w:val="009E228C"/>
    <w:rPr>
      <w:rFonts w:ascii="Calibri" w:eastAsiaTheme="majorEastAsia" w:hAnsi="Calibri" w:cstheme="majorBidi"/>
      <w:b/>
      <w:caps/>
      <w:spacing w:val="5"/>
      <w:kern w:val="28"/>
      <w:sz w:val="36"/>
      <w:szCs w:val="52"/>
    </w:rPr>
  </w:style>
  <w:style w:type="paragraph" w:customStyle="1" w:styleId="5176A2AE0D1E479B83F849461121213A">
    <w:name w:val="5176A2AE0D1E479B83F849461121213A"/>
  </w:style>
  <w:style w:type="character" w:styleId="Tekstvantijdelijkeaanduiding">
    <w:name w:val="Placeholder Text"/>
    <w:basedOn w:val="Standaardalinea-lettertype"/>
    <w:uiPriority w:val="99"/>
    <w:semiHidden/>
    <w:rsid w:val="009E228C"/>
    <w:rPr>
      <w:color w:val="808080"/>
    </w:rPr>
  </w:style>
  <w:style w:type="paragraph" w:customStyle="1" w:styleId="ED842106B2FA431697129F37ADB44AE6">
    <w:name w:val="ED842106B2FA431697129F37ADB44AE6"/>
  </w:style>
  <w:style w:type="paragraph" w:customStyle="1" w:styleId="B7FAAD4CBE794563A189F539A10DBCCC">
    <w:name w:val="B7FAAD4CBE794563A189F539A10DBCCC"/>
  </w:style>
  <w:style w:type="paragraph" w:customStyle="1" w:styleId="3A16C8DB7D184011BD43E30A567ADC68">
    <w:name w:val="3A16C8DB7D184011BD43E30A567ADC68"/>
  </w:style>
  <w:style w:type="paragraph" w:customStyle="1" w:styleId="FA088177833A46C1BBD5BA8A5D20406A">
    <w:name w:val="FA088177833A46C1BBD5BA8A5D20406A"/>
    <w:rsid w:val="009E228C"/>
  </w:style>
  <w:style w:type="paragraph" w:customStyle="1" w:styleId="D54C2A9ED2FA46B78907543D3C408C10">
    <w:name w:val="D54C2A9ED2FA46B78907543D3C408C10"/>
    <w:rsid w:val="009E22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rsid w:val="009E228C"/>
    <w:pPr>
      <w:keepNext/>
      <w:spacing w:after="120" w:line="240" w:lineRule="auto"/>
      <w:contextualSpacing/>
      <w:jc w:val="both"/>
    </w:pPr>
    <w:rPr>
      <w:rFonts w:ascii="Calibri" w:eastAsiaTheme="majorEastAsia" w:hAnsi="Calibri" w:cstheme="majorBidi"/>
      <w:b/>
      <w:caps/>
      <w:spacing w:val="5"/>
      <w:kern w:val="28"/>
      <w:sz w:val="36"/>
      <w:szCs w:val="52"/>
    </w:rPr>
  </w:style>
  <w:style w:type="character" w:customStyle="1" w:styleId="TitelChar">
    <w:name w:val="Titel Char"/>
    <w:basedOn w:val="Standaardalinea-lettertype"/>
    <w:link w:val="Titel"/>
    <w:rsid w:val="009E228C"/>
    <w:rPr>
      <w:rFonts w:ascii="Calibri" w:eastAsiaTheme="majorEastAsia" w:hAnsi="Calibri" w:cstheme="majorBidi"/>
      <w:b/>
      <w:caps/>
      <w:spacing w:val="5"/>
      <w:kern w:val="28"/>
      <w:sz w:val="36"/>
      <w:szCs w:val="52"/>
    </w:rPr>
  </w:style>
  <w:style w:type="paragraph" w:customStyle="1" w:styleId="5176A2AE0D1E479B83F849461121213A">
    <w:name w:val="5176A2AE0D1E479B83F849461121213A"/>
  </w:style>
  <w:style w:type="character" w:styleId="Tekstvantijdelijkeaanduiding">
    <w:name w:val="Placeholder Text"/>
    <w:basedOn w:val="Standaardalinea-lettertype"/>
    <w:uiPriority w:val="99"/>
    <w:semiHidden/>
    <w:rsid w:val="009E228C"/>
    <w:rPr>
      <w:color w:val="808080"/>
    </w:rPr>
  </w:style>
  <w:style w:type="paragraph" w:customStyle="1" w:styleId="ED842106B2FA431697129F37ADB44AE6">
    <w:name w:val="ED842106B2FA431697129F37ADB44AE6"/>
  </w:style>
  <w:style w:type="paragraph" w:customStyle="1" w:styleId="B7FAAD4CBE794563A189F539A10DBCCC">
    <w:name w:val="B7FAAD4CBE794563A189F539A10DBCCC"/>
  </w:style>
  <w:style w:type="paragraph" w:customStyle="1" w:styleId="3A16C8DB7D184011BD43E30A567ADC68">
    <w:name w:val="3A16C8DB7D184011BD43E30A567ADC68"/>
  </w:style>
  <w:style w:type="paragraph" w:customStyle="1" w:styleId="FA088177833A46C1BBD5BA8A5D20406A">
    <w:name w:val="FA088177833A46C1BBD5BA8A5D20406A"/>
    <w:rsid w:val="009E228C"/>
  </w:style>
  <w:style w:type="paragraph" w:customStyle="1" w:styleId="D54C2A9ED2FA46B78907543D3C408C10">
    <w:name w:val="D54C2A9ED2FA46B78907543D3C408C10"/>
    <w:rsid w:val="009E2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LNE_Calibri_Internationaal">
      <a:dk1>
        <a:sysClr val="windowText" lastClr="000000"/>
      </a:dk1>
      <a:lt1>
        <a:sysClr val="window" lastClr="FFFFFF"/>
      </a:lt1>
      <a:dk2>
        <a:srgbClr val="EEEEE7"/>
      </a:dk2>
      <a:lt2>
        <a:srgbClr val="FFFF00"/>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313BB-5C56-4E45-9DA4-7887FC42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LNE.dotm</Template>
  <TotalTime>3619</TotalTime>
  <Pages>32</Pages>
  <Words>9760</Words>
  <Characters>53681</Characters>
  <Application>Microsoft Office Word</Application>
  <DocSecurity>0</DocSecurity>
  <Lines>447</Lines>
  <Paragraphs>126</Paragraphs>
  <ScaleCrop>false</ScaleCrop>
  <HeadingPairs>
    <vt:vector size="2" baseType="variant">
      <vt:variant>
        <vt:lpstr>Titel</vt:lpstr>
      </vt:variant>
      <vt:variant>
        <vt:i4>1</vt:i4>
      </vt:variant>
    </vt:vector>
  </HeadingPairs>
  <TitlesOfParts>
    <vt:vector size="1" baseType="lpstr">
      <vt:lpstr>Analysis of % SPP (1/01/2015 – 31/12/2015)</vt:lpstr>
    </vt:vector>
  </TitlesOfParts>
  <Company>MVG</Company>
  <LinksUpToDate>false</LinksUpToDate>
  <CharactersWithSpaces>63315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 SPP (1/01/2015 – 31/12/2015)</dc:title>
  <dc:subject>Report on the EMS indicators % SPP_€ and % SPP_# for registrations from January 1, 2015 until December 31, 2015</dc:subject>
  <dc:creator>Els Verwimp</dc:creator>
  <cp:lastModifiedBy>Els Verwimp</cp:lastModifiedBy>
  <cp:revision>147</cp:revision>
  <cp:lastPrinted>2016-03-30T09:09:00Z</cp:lastPrinted>
  <dcterms:created xsi:type="dcterms:W3CDTF">2015-09-16T13:42:00Z</dcterms:created>
  <dcterms:modified xsi:type="dcterms:W3CDTF">2016-05-11T11:40:00Z</dcterms:modified>
  <cp:contentStatus>Unofficial translation of final text</cp:contentStatus>
</cp:coreProperties>
</file>